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6CA" w:rsidRPr="00497D46" w:rsidRDefault="00C61696" w:rsidP="00720CCA">
      <w:pPr>
        <w:jc w:val="center"/>
        <w:rPr>
          <w:rFonts w:ascii="Times New Roman" w:hAnsi="Times New Roman" w:cs="Times New Roman"/>
          <w:sz w:val="24"/>
          <w:shd w:val="clear" w:color="auto" w:fill="FFFFFF"/>
        </w:rPr>
      </w:pPr>
      <w:bookmarkStart w:id="0" w:name="_GoBack"/>
      <w:r w:rsidRPr="00497D46">
        <w:rPr>
          <w:rFonts w:ascii="Times New Roman" w:hAnsi="Times New Roman" w:cs="Times New Roman"/>
          <w:sz w:val="24"/>
          <w:shd w:val="clear" w:color="auto" w:fill="FFFFFF"/>
        </w:rPr>
        <w:t>Externalities of Waste Dis-amenities, Benefit Transfer Application on</w:t>
      </w:r>
      <w:r w:rsidRPr="00497D46">
        <w:rPr>
          <w:rFonts w:ascii="Times New Roman" w:hAnsi="Times New Roman" w:cs="Times New Roman"/>
          <w:sz w:val="24"/>
        </w:rPr>
        <w:br/>
      </w:r>
      <w:r w:rsidRPr="00497D46">
        <w:rPr>
          <w:rFonts w:ascii="Times New Roman" w:hAnsi="Times New Roman" w:cs="Times New Roman"/>
          <w:sz w:val="24"/>
          <w:shd w:val="clear" w:color="auto" w:fill="FFFFFF"/>
        </w:rPr>
        <w:t>Piyungan and Putri Cempo Landfill, Indonesia</w:t>
      </w:r>
    </w:p>
    <w:bookmarkEnd w:id="0"/>
    <w:p w:rsidR="00C61696" w:rsidRDefault="00C61696" w:rsidP="00720CCA">
      <w:pPr>
        <w:spacing w:after="0" w:line="240" w:lineRule="auto"/>
        <w:jc w:val="center"/>
        <w:rPr>
          <w:rFonts w:ascii="Times New Roman" w:hAnsi="Times New Roman" w:cs="Times New Roman"/>
          <w:sz w:val="20"/>
          <w:szCs w:val="24"/>
          <w:shd w:val="clear" w:color="auto" w:fill="FFFFFF"/>
          <w:vertAlign w:val="superscript"/>
        </w:rPr>
      </w:pPr>
      <w:r w:rsidRPr="00497D46">
        <w:rPr>
          <w:rFonts w:ascii="Times New Roman" w:hAnsi="Times New Roman" w:cs="Times New Roman"/>
          <w:sz w:val="20"/>
          <w:szCs w:val="24"/>
          <w:shd w:val="clear" w:color="auto" w:fill="FFFFFF"/>
        </w:rPr>
        <w:t>Evi Gravitiani</w:t>
      </w:r>
      <w:r w:rsidRPr="00497D46">
        <w:rPr>
          <w:rFonts w:ascii="Times New Roman" w:hAnsi="Times New Roman" w:cs="Times New Roman"/>
          <w:sz w:val="20"/>
          <w:szCs w:val="24"/>
          <w:shd w:val="clear" w:color="auto" w:fill="FFFFFF"/>
          <w:vertAlign w:val="superscript"/>
        </w:rPr>
        <w:t>1</w:t>
      </w:r>
      <w:r w:rsidRPr="00497D46">
        <w:rPr>
          <w:rFonts w:ascii="Times New Roman" w:hAnsi="Times New Roman" w:cs="Times New Roman"/>
          <w:sz w:val="20"/>
          <w:szCs w:val="24"/>
          <w:shd w:val="clear" w:color="auto" w:fill="FFFFFF"/>
        </w:rPr>
        <w:t>, Suyitno</w:t>
      </w:r>
      <w:r w:rsidRPr="00497D46">
        <w:rPr>
          <w:rFonts w:ascii="Times New Roman" w:hAnsi="Times New Roman" w:cs="Times New Roman"/>
          <w:sz w:val="20"/>
          <w:szCs w:val="24"/>
          <w:shd w:val="clear" w:color="auto" w:fill="FFFFFF"/>
          <w:vertAlign w:val="superscript"/>
        </w:rPr>
        <w:t>2</w:t>
      </w:r>
      <w:r w:rsidRPr="00497D46">
        <w:rPr>
          <w:rFonts w:ascii="Times New Roman" w:hAnsi="Times New Roman" w:cs="Times New Roman"/>
          <w:sz w:val="20"/>
          <w:szCs w:val="24"/>
          <w:shd w:val="clear" w:color="auto" w:fill="FFFFFF"/>
        </w:rPr>
        <w:t>, Aulia Hapsari Juwita</w:t>
      </w:r>
      <w:r w:rsidRPr="00497D46">
        <w:rPr>
          <w:rFonts w:ascii="Times New Roman" w:hAnsi="Times New Roman" w:cs="Times New Roman"/>
          <w:sz w:val="20"/>
          <w:szCs w:val="24"/>
          <w:shd w:val="clear" w:color="auto" w:fill="FFFFFF"/>
          <w:vertAlign w:val="superscript"/>
        </w:rPr>
        <w:t>1</w:t>
      </w:r>
    </w:p>
    <w:p w:rsidR="009F71F0" w:rsidRPr="00497D46" w:rsidRDefault="009F71F0" w:rsidP="00720CCA">
      <w:pPr>
        <w:spacing w:after="0" w:line="240" w:lineRule="auto"/>
        <w:jc w:val="center"/>
        <w:rPr>
          <w:rFonts w:ascii="Times New Roman" w:hAnsi="Times New Roman" w:cs="Times New Roman"/>
          <w:sz w:val="20"/>
          <w:szCs w:val="24"/>
          <w:shd w:val="clear" w:color="auto" w:fill="FFFFFF"/>
          <w:vertAlign w:val="superscript"/>
        </w:rPr>
      </w:pPr>
    </w:p>
    <w:p w:rsidR="00C61696" w:rsidRPr="00497D46" w:rsidRDefault="004E3B75" w:rsidP="00720CCA">
      <w:pPr>
        <w:spacing w:after="0" w:line="240" w:lineRule="auto"/>
        <w:jc w:val="center"/>
        <w:rPr>
          <w:rFonts w:ascii="Times New Roman" w:hAnsi="Times New Roman" w:cs="Times New Roman"/>
          <w:sz w:val="20"/>
          <w:szCs w:val="24"/>
          <w:shd w:val="clear" w:color="auto" w:fill="FFFFFF"/>
        </w:rPr>
      </w:pPr>
      <w:r w:rsidRPr="00497D46">
        <w:rPr>
          <w:rFonts w:ascii="Times New Roman" w:hAnsi="Times New Roman" w:cs="Times New Roman"/>
          <w:sz w:val="20"/>
          <w:szCs w:val="24"/>
          <w:shd w:val="clear" w:color="auto" w:fill="FFFFFF"/>
          <w:vertAlign w:val="superscript"/>
        </w:rPr>
        <w:t>1</w:t>
      </w:r>
      <w:r w:rsidR="009F71F0">
        <w:rPr>
          <w:rFonts w:ascii="Times New Roman" w:hAnsi="Times New Roman" w:cs="Times New Roman"/>
          <w:sz w:val="20"/>
          <w:szCs w:val="24"/>
          <w:shd w:val="clear" w:color="auto" w:fill="FFFFFF"/>
        </w:rPr>
        <w:t xml:space="preserve"> F</w:t>
      </w:r>
      <w:r w:rsidRPr="00497D46">
        <w:rPr>
          <w:rFonts w:ascii="Times New Roman" w:hAnsi="Times New Roman" w:cs="Times New Roman"/>
          <w:sz w:val="20"/>
          <w:szCs w:val="24"/>
          <w:shd w:val="clear" w:color="auto" w:fill="FFFFFF"/>
        </w:rPr>
        <w:t>aculty</w:t>
      </w:r>
      <w:r w:rsidR="009F71F0">
        <w:rPr>
          <w:rFonts w:ascii="Times New Roman" w:hAnsi="Times New Roman" w:cs="Times New Roman"/>
          <w:sz w:val="20"/>
          <w:szCs w:val="24"/>
          <w:shd w:val="clear" w:color="auto" w:fill="FFFFFF"/>
        </w:rPr>
        <w:t xml:space="preserve"> of Economy and B</w:t>
      </w:r>
      <w:r w:rsidR="00C61696" w:rsidRPr="00497D46">
        <w:rPr>
          <w:rFonts w:ascii="Times New Roman" w:hAnsi="Times New Roman" w:cs="Times New Roman"/>
          <w:sz w:val="20"/>
          <w:szCs w:val="24"/>
          <w:shd w:val="clear" w:color="auto" w:fill="FFFFFF"/>
        </w:rPr>
        <w:t>usiness</w:t>
      </w:r>
      <w:r w:rsidR="009F71F0">
        <w:rPr>
          <w:rFonts w:ascii="Times New Roman" w:hAnsi="Times New Roman" w:cs="Times New Roman"/>
          <w:sz w:val="20"/>
          <w:szCs w:val="24"/>
          <w:shd w:val="clear" w:color="auto" w:fill="FFFFFF"/>
        </w:rPr>
        <w:t>, Sebelas Maret U</w:t>
      </w:r>
      <w:r w:rsidRPr="00497D46">
        <w:rPr>
          <w:rFonts w:ascii="Times New Roman" w:hAnsi="Times New Roman" w:cs="Times New Roman"/>
          <w:sz w:val="20"/>
          <w:szCs w:val="24"/>
          <w:shd w:val="clear" w:color="auto" w:fill="FFFFFF"/>
        </w:rPr>
        <w:t>niversity, Indonesia</w:t>
      </w:r>
    </w:p>
    <w:p w:rsidR="00C61696" w:rsidRPr="00497D46" w:rsidRDefault="00C61696" w:rsidP="00720CCA">
      <w:pPr>
        <w:spacing w:after="0" w:line="240" w:lineRule="auto"/>
        <w:jc w:val="center"/>
        <w:rPr>
          <w:rFonts w:ascii="Times New Roman" w:hAnsi="Times New Roman" w:cs="Times New Roman"/>
          <w:sz w:val="20"/>
          <w:szCs w:val="24"/>
          <w:shd w:val="clear" w:color="auto" w:fill="FFFFFF"/>
        </w:rPr>
      </w:pPr>
      <w:r w:rsidRPr="00497D46">
        <w:rPr>
          <w:rFonts w:ascii="Times New Roman" w:hAnsi="Times New Roman" w:cs="Times New Roman"/>
          <w:sz w:val="20"/>
          <w:szCs w:val="24"/>
          <w:shd w:val="clear" w:color="auto" w:fill="FFFFFF"/>
          <w:vertAlign w:val="superscript"/>
        </w:rPr>
        <w:t>2</w:t>
      </w:r>
      <w:r w:rsidR="009F71F0">
        <w:rPr>
          <w:rFonts w:ascii="Times New Roman" w:hAnsi="Times New Roman" w:cs="Times New Roman"/>
          <w:sz w:val="20"/>
          <w:szCs w:val="24"/>
          <w:shd w:val="clear" w:color="auto" w:fill="FFFFFF"/>
        </w:rPr>
        <w:t xml:space="preserve"> F</w:t>
      </w:r>
      <w:r w:rsidRPr="00497D46">
        <w:rPr>
          <w:rFonts w:ascii="Times New Roman" w:hAnsi="Times New Roman" w:cs="Times New Roman"/>
          <w:sz w:val="20"/>
          <w:szCs w:val="24"/>
          <w:shd w:val="clear" w:color="auto" w:fill="FFFFFF"/>
        </w:rPr>
        <w:t>aculty of</w:t>
      </w:r>
      <w:r w:rsidR="009F71F0">
        <w:rPr>
          <w:rFonts w:ascii="Times New Roman" w:hAnsi="Times New Roman" w:cs="Times New Roman"/>
          <w:sz w:val="20"/>
          <w:szCs w:val="24"/>
          <w:shd w:val="clear" w:color="auto" w:fill="FFFFFF"/>
        </w:rPr>
        <w:t xml:space="preserve"> E</w:t>
      </w:r>
      <w:r w:rsidR="00874255">
        <w:rPr>
          <w:rFonts w:ascii="Times New Roman" w:hAnsi="Times New Roman" w:cs="Times New Roman"/>
          <w:sz w:val="20"/>
          <w:szCs w:val="24"/>
          <w:shd w:val="clear" w:color="auto" w:fill="FFFFFF"/>
        </w:rPr>
        <w:t>ngineering</w:t>
      </w:r>
      <w:r w:rsidR="009F71F0">
        <w:rPr>
          <w:rFonts w:ascii="Times New Roman" w:hAnsi="Times New Roman" w:cs="Times New Roman"/>
          <w:sz w:val="20"/>
          <w:szCs w:val="24"/>
          <w:shd w:val="clear" w:color="auto" w:fill="FFFFFF"/>
        </w:rPr>
        <w:t>, Sebelas Maret U</w:t>
      </w:r>
      <w:r w:rsidR="004E3B75" w:rsidRPr="00497D46">
        <w:rPr>
          <w:rFonts w:ascii="Times New Roman" w:hAnsi="Times New Roman" w:cs="Times New Roman"/>
          <w:sz w:val="20"/>
          <w:szCs w:val="24"/>
          <w:shd w:val="clear" w:color="auto" w:fill="FFFFFF"/>
        </w:rPr>
        <w:t>niversity, Indonesia</w:t>
      </w:r>
    </w:p>
    <w:p w:rsidR="004E3B75" w:rsidRPr="00497D46" w:rsidRDefault="004E3B75" w:rsidP="00720CCA">
      <w:pPr>
        <w:rPr>
          <w:rFonts w:cstheme="minorHAnsi"/>
          <w:sz w:val="20"/>
          <w:szCs w:val="24"/>
          <w:shd w:val="clear" w:color="auto" w:fill="FFFFFF"/>
        </w:rPr>
      </w:pPr>
    </w:p>
    <w:p w:rsidR="004E3B75" w:rsidRPr="00497D46" w:rsidRDefault="004E3B75" w:rsidP="00720CCA">
      <w:pPr>
        <w:rPr>
          <w:rFonts w:ascii="Times New Roman" w:hAnsi="Times New Roman" w:cs="Times New Roman"/>
          <w:i/>
          <w:sz w:val="20"/>
          <w:szCs w:val="24"/>
          <w:shd w:val="clear" w:color="auto" w:fill="FFFFFF"/>
        </w:rPr>
      </w:pPr>
      <w:r w:rsidRPr="00497D46">
        <w:rPr>
          <w:rFonts w:ascii="Times New Roman" w:hAnsi="Times New Roman" w:cs="Times New Roman"/>
          <w:i/>
          <w:sz w:val="20"/>
          <w:szCs w:val="24"/>
          <w:shd w:val="clear" w:color="auto" w:fill="FFFFFF"/>
        </w:rPr>
        <w:t>Abstract</w:t>
      </w:r>
    </w:p>
    <w:p w:rsidR="004E3B75" w:rsidRPr="00497D46" w:rsidRDefault="004E3B75" w:rsidP="00720CCA">
      <w:pPr>
        <w:jc w:val="both"/>
        <w:rPr>
          <w:rFonts w:ascii="Times New Roman" w:hAnsi="Times New Roman" w:cs="Times New Roman"/>
          <w:i/>
          <w:sz w:val="20"/>
          <w:szCs w:val="24"/>
        </w:rPr>
      </w:pPr>
      <w:r w:rsidRPr="00497D46">
        <w:rPr>
          <w:rFonts w:ascii="Times New Roman" w:hAnsi="Times New Roman" w:cs="Times New Roman"/>
          <w:i/>
          <w:sz w:val="20"/>
          <w:szCs w:val="24"/>
        </w:rPr>
        <w:t xml:space="preserve">Waste is a national problem in Indonesia. This is related to the old paradigm of waste management which is only collected, transported, and disposed to the landfill. The same problem occurs in some big cities in Java.  Landfill used open dumping and it’s caused the increased negative externalities of environmental quality for the people who lives nearby. </w:t>
      </w:r>
      <w:r w:rsidRPr="00497D46">
        <w:rPr>
          <w:rFonts w:ascii="Times New Roman" w:eastAsia="Book Antiqua" w:hAnsi="Times New Roman" w:cs="Times New Roman"/>
          <w:i/>
          <w:sz w:val="20"/>
          <w:szCs w:val="24"/>
        </w:rPr>
        <w:t xml:space="preserve">The aim of this study is to analyze the externalities of Piyungan landfill. The objects of this research are the people who lived around landfill. Cost of illness and  replacement cost are analysis tools to count the externalities. Benefit transfer is used to analyze the externalities on Putri Cempo landfill in Surakarta. </w:t>
      </w:r>
      <w:r w:rsidRPr="00497D46">
        <w:rPr>
          <w:rFonts w:ascii="Times New Roman" w:eastAsia="Times New Roman" w:hAnsi="Times New Roman" w:cs="Times New Roman"/>
          <w:i/>
          <w:sz w:val="20"/>
          <w:szCs w:val="24"/>
        </w:rPr>
        <w:t xml:space="preserve">The benefit transfer method was developed as an alternative way to value externalities using values from studies of similar circumstances, carried out at similar sites somewhere else, given the challenges and high costs inherent in assessing the actual cost. Specifically, in order to test the performance of the benefit transfer method, this study focused on estimates of externalities associated with waste dis-amenities. </w:t>
      </w:r>
    </w:p>
    <w:p w:rsidR="004E3B75" w:rsidRPr="00497D46" w:rsidRDefault="004E3B75" w:rsidP="00720CCA">
      <w:pPr>
        <w:jc w:val="both"/>
        <w:rPr>
          <w:rFonts w:ascii="Times New Roman" w:hAnsi="Times New Roman" w:cs="Times New Roman"/>
          <w:sz w:val="20"/>
          <w:szCs w:val="24"/>
        </w:rPr>
      </w:pPr>
      <w:r w:rsidRPr="00497D46">
        <w:rPr>
          <w:rFonts w:ascii="Times New Roman" w:eastAsia="Book Antiqua" w:hAnsi="Times New Roman" w:cs="Times New Roman"/>
          <w:i/>
          <w:sz w:val="20"/>
          <w:szCs w:val="24"/>
        </w:rPr>
        <w:t>The results indicate that the existence of Piyungan landfill gives the negative influenced toward the economic and social aspects as well as the environment of the people around it. It also happens in Putri Cempo Landfill.</w:t>
      </w:r>
    </w:p>
    <w:p w:rsidR="004E3B75" w:rsidRPr="00497D46" w:rsidRDefault="004E3B75" w:rsidP="00720CCA">
      <w:pPr>
        <w:rPr>
          <w:rFonts w:ascii="Times New Roman" w:hAnsi="Times New Roman" w:cs="Times New Roman"/>
          <w:i/>
          <w:sz w:val="20"/>
          <w:szCs w:val="24"/>
        </w:rPr>
      </w:pPr>
      <w:r w:rsidRPr="00497D46">
        <w:rPr>
          <w:rFonts w:ascii="Times New Roman" w:hAnsi="Times New Roman" w:cs="Times New Roman"/>
          <w:sz w:val="20"/>
          <w:szCs w:val="24"/>
        </w:rPr>
        <w:t xml:space="preserve">Keywords: </w:t>
      </w:r>
      <w:r w:rsidRPr="00497D46">
        <w:rPr>
          <w:rFonts w:ascii="Times New Roman" w:hAnsi="Times New Roman" w:cs="Times New Roman"/>
          <w:i/>
          <w:sz w:val="20"/>
          <w:szCs w:val="24"/>
        </w:rPr>
        <w:t>Environmental quality, cost of illness, replacement cost, Benefit transfer, Piyungan and Putri Cempo Landfill</w:t>
      </w:r>
    </w:p>
    <w:p w:rsidR="004E3B75" w:rsidRDefault="004E3B75" w:rsidP="00720CCA">
      <w:pPr>
        <w:spacing w:after="0" w:line="360" w:lineRule="auto"/>
        <w:contextualSpacing/>
        <w:rPr>
          <w:rFonts w:ascii="Times New Roman" w:hAnsi="Times New Roman" w:cs="Times New Roman"/>
          <w:i/>
          <w:sz w:val="24"/>
          <w:szCs w:val="24"/>
        </w:rPr>
      </w:pPr>
    </w:p>
    <w:p w:rsidR="00B10BA3" w:rsidRDefault="00B10BA3" w:rsidP="00720CCA">
      <w:pPr>
        <w:spacing w:after="0" w:line="360" w:lineRule="auto"/>
        <w:contextualSpacing/>
        <w:rPr>
          <w:rFonts w:ascii="Times New Roman" w:hAnsi="Times New Roman" w:cs="Times New Roman"/>
          <w:i/>
          <w:sz w:val="24"/>
          <w:szCs w:val="24"/>
        </w:rPr>
      </w:pPr>
    </w:p>
    <w:p w:rsidR="00B10BA3" w:rsidRDefault="00B10BA3" w:rsidP="00720CCA">
      <w:pPr>
        <w:spacing w:after="0" w:line="360" w:lineRule="auto"/>
        <w:contextualSpacing/>
        <w:rPr>
          <w:rFonts w:ascii="Times New Roman" w:hAnsi="Times New Roman" w:cs="Times New Roman"/>
          <w:i/>
          <w:sz w:val="24"/>
          <w:szCs w:val="24"/>
        </w:rPr>
      </w:pPr>
    </w:p>
    <w:p w:rsidR="00B10BA3" w:rsidRDefault="00B10BA3" w:rsidP="00720CCA">
      <w:pPr>
        <w:spacing w:after="0" w:line="360" w:lineRule="auto"/>
        <w:contextualSpacing/>
        <w:rPr>
          <w:rFonts w:ascii="Times New Roman" w:hAnsi="Times New Roman" w:cs="Times New Roman"/>
          <w:i/>
          <w:sz w:val="24"/>
          <w:szCs w:val="24"/>
        </w:rPr>
      </w:pPr>
    </w:p>
    <w:p w:rsidR="00B10BA3" w:rsidRDefault="00B10BA3" w:rsidP="00720CCA">
      <w:pPr>
        <w:spacing w:after="0" w:line="360" w:lineRule="auto"/>
        <w:contextualSpacing/>
        <w:rPr>
          <w:rFonts w:ascii="Times New Roman" w:hAnsi="Times New Roman" w:cs="Times New Roman"/>
          <w:i/>
          <w:sz w:val="24"/>
          <w:szCs w:val="24"/>
        </w:rPr>
      </w:pPr>
    </w:p>
    <w:p w:rsidR="00B10BA3" w:rsidRDefault="00B10BA3" w:rsidP="00720CCA">
      <w:pPr>
        <w:spacing w:after="0" w:line="360" w:lineRule="auto"/>
        <w:contextualSpacing/>
        <w:rPr>
          <w:rFonts w:ascii="Times New Roman" w:hAnsi="Times New Roman" w:cs="Times New Roman"/>
          <w:i/>
          <w:sz w:val="24"/>
          <w:szCs w:val="24"/>
        </w:rPr>
      </w:pPr>
    </w:p>
    <w:p w:rsidR="00B10BA3" w:rsidRDefault="00B10BA3" w:rsidP="00720CCA">
      <w:pPr>
        <w:spacing w:after="0" w:line="360" w:lineRule="auto"/>
        <w:contextualSpacing/>
        <w:rPr>
          <w:rFonts w:ascii="Times New Roman" w:hAnsi="Times New Roman" w:cs="Times New Roman"/>
          <w:i/>
          <w:sz w:val="24"/>
          <w:szCs w:val="24"/>
        </w:rPr>
      </w:pPr>
    </w:p>
    <w:p w:rsidR="00B10BA3" w:rsidRDefault="00B10BA3" w:rsidP="00720CCA">
      <w:pPr>
        <w:spacing w:after="0" w:line="360" w:lineRule="auto"/>
        <w:contextualSpacing/>
        <w:rPr>
          <w:rFonts w:ascii="Times New Roman" w:hAnsi="Times New Roman" w:cs="Times New Roman"/>
          <w:i/>
          <w:sz w:val="24"/>
          <w:szCs w:val="24"/>
        </w:rPr>
      </w:pPr>
    </w:p>
    <w:p w:rsidR="00B10BA3" w:rsidRDefault="00B10BA3" w:rsidP="00720CCA">
      <w:pPr>
        <w:spacing w:after="0" w:line="360" w:lineRule="auto"/>
        <w:contextualSpacing/>
        <w:rPr>
          <w:rFonts w:ascii="Times New Roman" w:hAnsi="Times New Roman" w:cs="Times New Roman"/>
          <w:i/>
          <w:sz w:val="24"/>
          <w:szCs w:val="24"/>
        </w:rPr>
      </w:pPr>
    </w:p>
    <w:p w:rsidR="00B10BA3" w:rsidRDefault="00B10BA3" w:rsidP="00720CCA">
      <w:pPr>
        <w:spacing w:after="0" w:line="360" w:lineRule="auto"/>
        <w:contextualSpacing/>
        <w:rPr>
          <w:rFonts w:ascii="Times New Roman" w:hAnsi="Times New Roman" w:cs="Times New Roman"/>
          <w:i/>
          <w:sz w:val="24"/>
          <w:szCs w:val="24"/>
        </w:rPr>
      </w:pPr>
    </w:p>
    <w:p w:rsidR="00B10BA3" w:rsidRDefault="00B10BA3" w:rsidP="00720CCA">
      <w:pPr>
        <w:spacing w:after="0" w:line="360" w:lineRule="auto"/>
        <w:contextualSpacing/>
        <w:rPr>
          <w:rFonts w:ascii="Times New Roman" w:hAnsi="Times New Roman" w:cs="Times New Roman"/>
          <w:i/>
          <w:sz w:val="24"/>
          <w:szCs w:val="24"/>
        </w:rPr>
      </w:pPr>
    </w:p>
    <w:p w:rsidR="00B10BA3" w:rsidRDefault="00B10BA3" w:rsidP="00720CCA">
      <w:pPr>
        <w:spacing w:after="0" w:line="360" w:lineRule="auto"/>
        <w:contextualSpacing/>
        <w:rPr>
          <w:rFonts w:ascii="Times New Roman" w:hAnsi="Times New Roman" w:cs="Times New Roman"/>
          <w:i/>
          <w:sz w:val="24"/>
          <w:szCs w:val="24"/>
        </w:rPr>
      </w:pPr>
    </w:p>
    <w:p w:rsidR="00B10BA3" w:rsidRDefault="00B10BA3" w:rsidP="00720CCA">
      <w:pPr>
        <w:spacing w:after="0" w:line="360" w:lineRule="auto"/>
        <w:contextualSpacing/>
        <w:rPr>
          <w:rFonts w:ascii="Times New Roman" w:hAnsi="Times New Roman" w:cs="Times New Roman"/>
          <w:i/>
          <w:sz w:val="24"/>
          <w:szCs w:val="24"/>
        </w:rPr>
      </w:pPr>
    </w:p>
    <w:p w:rsidR="009F71F0" w:rsidRDefault="009F71F0" w:rsidP="00720CCA">
      <w:pPr>
        <w:spacing w:after="0" w:line="360" w:lineRule="auto"/>
        <w:contextualSpacing/>
        <w:rPr>
          <w:rFonts w:ascii="Times New Roman" w:hAnsi="Times New Roman" w:cs="Times New Roman"/>
          <w:i/>
          <w:sz w:val="24"/>
          <w:szCs w:val="24"/>
        </w:rPr>
      </w:pPr>
    </w:p>
    <w:p w:rsidR="009F71F0" w:rsidRDefault="009F71F0" w:rsidP="00720CCA">
      <w:pPr>
        <w:spacing w:after="0" w:line="360" w:lineRule="auto"/>
        <w:contextualSpacing/>
        <w:rPr>
          <w:rFonts w:ascii="Times New Roman" w:hAnsi="Times New Roman" w:cs="Times New Roman"/>
          <w:i/>
          <w:sz w:val="24"/>
          <w:szCs w:val="24"/>
        </w:rPr>
      </w:pPr>
    </w:p>
    <w:p w:rsidR="00B10BA3" w:rsidRDefault="00B10BA3" w:rsidP="00720CCA">
      <w:pPr>
        <w:spacing w:after="0" w:line="360" w:lineRule="auto"/>
        <w:contextualSpacing/>
        <w:rPr>
          <w:rFonts w:ascii="Times New Roman" w:hAnsi="Times New Roman" w:cs="Times New Roman"/>
          <w:i/>
          <w:sz w:val="24"/>
          <w:szCs w:val="24"/>
        </w:rPr>
      </w:pPr>
    </w:p>
    <w:p w:rsidR="00B10BA3" w:rsidRPr="00497D46" w:rsidRDefault="00B10BA3" w:rsidP="00720CCA">
      <w:pPr>
        <w:spacing w:after="0" w:line="360" w:lineRule="auto"/>
        <w:contextualSpacing/>
        <w:rPr>
          <w:rFonts w:ascii="Times New Roman" w:hAnsi="Times New Roman" w:cs="Times New Roman"/>
          <w:i/>
          <w:sz w:val="24"/>
          <w:szCs w:val="24"/>
        </w:rPr>
      </w:pPr>
    </w:p>
    <w:p w:rsidR="004E3B75" w:rsidRPr="00497D46" w:rsidRDefault="004E3B75" w:rsidP="00B10BA3">
      <w:pPr>
        <w:pStyle w:val="ListParagraph"/>
        <w:numPr>
          <w:ilvl w:val="0"/>
          <w:numId w:val="1"/>
        </w:numPr>
        <w:spacing w:after="0" w:line="360" w:lineRule="auto"/>
        <w:ind w:left="567" w:hanging="578"/>
        <w:rPr>
          <w:rFonts w:ascii="Times New Roman" w:hAnsi="Times New Roman" w:cs="Times New Roman"/>
          <w:sz w:val="24"/>
          <w:szCs w:val="24"/>
        </w:rPr>
      </w:pPr>
      <w:r w:rsidRPr="00497D46">
        <w:rPr>
          <w:rFonts w:ascii="Times New Roman" w:hAnsi="Times New Roman" w:cs="Times New Roman"/>
          <w:sz w:val="24"/>
          <w:szCs w:val="24"/>
        </w:rPr>
        <w:lastRenderedPageBreak/>
        <w:t>Introdcution</w:t>
      </w:r>
    </w:p>
    <w:p w:rsidR="004B307C" w:rsidRDefault="004B307C" w:rsidP="00B10BA3">
      <w:pPr>
        <w:spacing w:after="0" w:line="360" w:lineRule="auto"/>
        <w:ind w:left="-11" w:firstLine="578"/>
        <w:jc w:val="both"/>
        <w:rPr>
          <w:rFonts w:ascii="Times New Roman" w:hAnsi="Times New Roman" w:cs="Times New Roman"/>
          <w:sz w:val="24"/>
          <w:szCs w:val="24"/>
        </w:rPr>
      </w:pPr>
      <w:r w:rsidRPr="004B307C">
        <w:rPr>
          <w:rFonts w:ascii="Times New Roman" w:hAnsi="Times New Roman" w:cs="Times New Roman"/>
          <w:sz w:val="24"/>
          <w:szCs w:val="24"/>
        </w:rPr>
        <w:t>Sampah merupakan konsekuensi dari adanya akti</w:t>
      </w:r>
      <w:r w:rsidRPr="004B307C">
        <w:rPr>
          <w:rFonts w:ascii="Times New Roman" w:hAnsi="Times New Roman" w:cs="Times New Roman"/>
          <w:sz w:val="24"/>
          <w:szCs w:val="24"/>
          <w:lang w:val="en-US"/>
        </w:rPr>
        <w:t>v</w:t>
      </w:r>
      <w:r w:rsidRPr="004B307C">
        <w:rPr>
          <w:rFonts w:ascii="Times New Roman" w:hAnsi="Times New Roman" w:cs="Times New Roman"/>
          <w:sz w:val="24"/>
          <w:szCs w:val="24"/>
        </w:rPr>
        <w:t>itas manusia. Setiap akti</w:t>
      </w:r>
      <w:r w:rsidRPr="004B307C">
        <w:rPr>
          <w:rFonts w:ascii="Times New Roman" w:hAnsi="Times New Roman" w:cs="Times New Roman"/>
          <w:sz w:val="24"/>
          <w:szCs w:val="24"/>
          <w:lang w:val="en-US"/>
        </w:rPr>
        <w:t>v</w:t>
      </w:r>
      <w:r w:rsidRPr="004B307C">
        <w:rPr>
          <w:rFonts w:ascii="Times New Roman" w:hAnsi="Times New Roman" w:cs="Times New Roman"/>
          <w:sz w:val="24"/>
          <w:szCs w:val="24"/>
        </w:rPr>
        <w:t>itas manusia pasti menghasilkan buangan atau sampah. Jumlah atau volume sampah sebanding dengan tingkat konsumsi manusia terhadap barang/material yang kita gunakan sehari-hari. Demikian juga dengan jenis sampah, sangat tergantung dari jenis material yang dikonsumsi. Oleh karena itu pegelolaan sampah tidak bisa lepas juga dari ‘pengelolaan’ gaya hidup masyarakat.</w:t>
      </w:r>
    </w:p>
    <w:p w:rsidR="00B10BA3" w:rsidRDefault="003F74FC" w:rsidP="00B10BA3">
      <w:pPr>
        <w:pStyle w:val="ListParagraph"/>
        <w:spacing w:line="360" w:lineRule="auto"/>
        <w:ind w:left="0" w:firstLine="578"/>
        <w:jc w:val="both"/>
        <w:rPr>
          <w:rFonts w:ascii="Times New Roman" w:hAnsi="Times New Roman" w:cs="Times New Roman"/>
          <w:sz w:val="24"/>
        </w:rPr>
      </w:pPr>
      <w:r w:rsidRPr="003F74FC">
        <w:rPr>
          <w:rFonts w:ascii="Times New Roman" w:hAnsi="Times New Roman" w:cs="Times New Roman"/>
          <w:sz w:val="24"/>
        </w:rPr>
        <w:t>Peningkatan jumlah penduduk dan perubahan gaya hidup sangat berpengaruh pada volume sampah yang ditimbulkan</w:t>
      </w:r>
      <w:r w:rsidRPr="003F74FC">
        <w:rPr>
          <w:rFonts w:ascii="Times New Roman" w:hAnsi="Times New Roman" w:cs="Times New Roman"/>
          <w:sz w:val="24"/>
          <w:lang w:val="en-US"/>
        </w:rPr>
        <w:t xml:space="preserve">. </w:t>
      </w:r>
      <w:r w:rsidRPr="003F74FC">
        <w:rPr>
          <w:rFonts w:ascii="Times New Roman" w:hAnsi="Times New Roman" w:cs="Times New Roman"/>
          <w:sz w:val="24"/>
        </w:rPr>
        <w:t>TPST Piyungan merupakan TPST yang melayani sampah perkotaan di wilayah Kabupaten Sleman, Kota Yogyakarta, dan Kabupaten Bantul. Jarak daerah pelayanan terjauh sekitar 35 km dan rata–rata per hari sampah yang dibuang ke TPST adalah 450 ton.</w:t>
      </w:r>
      <w:r w:rsidR="00A45CD6">
        <w:rPr>
          <w:rFonts w:ascii="Times New Roman" w:hAnsi="Times New Roman" w:cs="Times New Roman"/>
          <w:sz w:val="24"/>
        </w:rPr>
        <w:t xml:space="preserve"> Pengelolaan yang telah dilakukan yaitu dengan memilah </w:t>
      </w:r>
      <w:r w:rsidR="00A45CD6" w:rsidRPr="00A45CD6">
        <w:rPr>
          <w:rFonts w:ascii="Times New Roman" w:hAnsi="Times New Roman" w:cs="Times New Roman"/>
          <w:sz w:val="24"/>
          <w:szCs w:val="24"/>
        </w:rPr>
        <w:t>sampah. Besaran dalam pemilahan sampah masih tergolong kecil yaitu dilakukan sebesar 5% dari sampah masuk. Pemilahan sampah dilakukan oleh pemulung hanya untuk barang yang masih laku jual. Barang laku jual ini biasanya berupa botol. Jumlah sampah masuk sebanyak 150 truk tiap hari</w:t>
      </w:r>
      <w:r w:rsidR="00A45CD6" w:rsidRPr="00A45CD6">
        <w:rPr>
          <w:rFonts w:ascii="Times New Roman" w:hAnsi="Times New Roman" w:cs="Times New Roman"/>
          <w:sz w:val="24"/>
          <w:szCs w:val="24"/>
          <w:lang w:val="en-US"/>
        </w:rPr>
        <w:t>.</w:t>
      </w:r>
      <w:r w:rsidR="00A45CD6" w:rsidRPr="00B10BA3">
        <w:rPr>
          <w:rFonts w:ascii="Times New Roman" w:hAnsi="Times New Roman" w:cs="Times New Roman"/>
          <w:sz w:val="24"/>
        </w:rPr>
        <w:t xml:space="preserve">Keberadaan TPST </w:t>
      </w:r>
      <w:proofErr w:type="spellStart"/>
      <w:r w:rsidR="00A45CD6" w:rsidRPr="00B10BA3">
        <w:rPr>
          <w:rFonts w:ascii="Times New Roman" w:hAnsi="Times New Roman" w:cs="Times New Roman"/>
          <w:sz w:val="24"/>
          <w:lang w:val="en-US"/>
        </w:rPr>
        <w:t>Piyungan</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memberikan</w:t>
      </w:r>
      <w:proofErr w:type="spellEnd"/>
      <w:r w:rsidR="00A45CD6" w:rsidRPr="00B10BA3">
        <w:rPr>
          <w:rFonts w:ascii="Times New Roman" w:hAnsi="Times New Roman" w:cs="Times New Roman"/>
          <w:sz w:val="24"/>
        </w:rPr>
        <w:t xml:space="preserve"> manfaat bagi masyarakat di sekitarnya</w:t>
      </w:r>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namun</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juga</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dapat</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menjadi</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masalah</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Dengan</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adanya</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dampak</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positif</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dan</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dampak</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negatif</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dari</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pengelolaan</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sampah</w:t>
      </w:r>
      <w:proofErr w:type="spellEnd"/>
      <w:r w:rsidR="00A45CD6" w:rsidRPr="00B10BA3">
        <w:rPr>
          <w:rFonts w:ascii="Times New Roman" w:hAnsi="Times New Roman" w:cs="Times New Roman"/>
          <w:sz w:val="24"/>
          <w:lang w:val="en-US"/>
        </w:rPr>
        <w:t xml:space="preserve"> di TPST </w:t>
      </w:r>
      <w:proofErr w:type="spellStart"/>
      <w:r w:rsidR="00A45CD6" w:rsidRPr="00B10BA3">
        <w:rPr>
          <w:rFonts w:ascii="Times New Roman" w:hAnsi="Times New Roman" w:cs="Times New Roman"/>
          <w:sz w:val="24"/>
          <w:lang w:val="en-US"/>
        </w:rPr>
        <w:t>Piyungan</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maka</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diperlukan</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penilaian</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dampak</w:t>
      </w:r>
      <w:proofErr w:type="spellEnd"/>
      <w:r w:rsidR="00A45CD6" w:rsidRPr="00B10BA3">
        <w:rPr>
          <w:rFonts w:ascii="Times New Roman" w:hAnsi="Times New Roman" w:cs="Times New Roman"/>
          <w:sz w:val="24"/>
          <w:lang w:val="en-US"/>
        </w:rPr>
        <w:t xml:space="preserve"> </w:t>
      </w:r>
      <w:proofErr w:type="spellStart"/>
      <w:r w:rsidR="00A45CD6" w:rsidRPr="00B10BA3">
        <w:rPr>
          <w:rFonts w:ascii="Times New Roman" w:hAnsi="Times New Roman" w:cs="Times New Roman"/>
          <w:sz w:val="24"/>
          <w:lang w:val="en-US"/>
        </w:rPr>
        <w:t>lingkungan</w:t>
      </w:r>
      <w:proofErr w:type="spellEnd"/>
      <w:r w:rsidR="00A45CD6" w:rsidRPr="00B10BA3">
        <w:rPr>
          <w:rFonts w:ascii="Times New Roman" w:hAnsi="Times New Roman" w:cs="Times New Roman"/>
          <w:sz w:val="24"/>
          <w:lang w:val="en-US"/>
        </w:rPr>
        <w:t>.</w:t>
      </w:r>
    </w:p>
    <w:p w:rsidR="00B10BA3" w:rsidRDefault="00A45CD6" w:rsidP="00B10BA3">
      <w:pPr>
        <w:pStyle w:val="ListParagraph"/>
        <w:spacing w:line="360" w:lineRule="auto"/>
        <w:ind w:left="0" w:firstLine="578"/>
        <w:jc w:val="both"/>
        <w:rPr>
          <w:rFonts w:ascii="Times New Roman" w:hAnsi="Times New Roman" w:cs="Times New Roman"/>
          <w:sz w:val="24"/>
        </w:rPr>
      </w:pPr>
      <w:r w:rsidRPr="00B10BA3">
        <w:rPr>
          <w:rFonts w:ascii="Times New Roman" w:hAnsi="Times New Roman" w:cs="Times New Roman"/>
          <w:sz w:val="24"/>
        </w:rPr>
        <w:t xml:space="preserve">Penilaian dampak lingkungan menggunakan metode biaya pengganti (replacement cost) dan biaya pengobatan (cost of illness). Perhitungan ini dilakukan untuk memperoleh eksternalitas dari keberadaan TPST Piyungan. Hasil yang diperoleh dengan menggunakan data primer yang dilakukan di lokasi TPST Piyungan, akan dilakukan benefit </w:t>
      </w:r>
      <w:r w:rsidR="00B10BA3">
        <w:rPr>
          <w:rFonts w:ascii="Times New Roman" w:hAnsi="Times New Roman" w:cs="Times New Roman"/>
          <w:sz w:val="24"/>
        </w:rPr>
        <w:t>transfer pada TPSa Putri Cempo.</w:t>
      </w:r>
    </w:p>
    <w:p w:rsidR="00B10BA3" w:rsidRDefault="00A45CD6" w:rsidP="00B10BA3">
      <w:pPr>
        <w:pStyle w:val="ListParagraph"/>
        <w:spacing w:line="360" w:lineRule="auto"/>
        <w:ind w:left="0" w:firstLine="578"/>
        <w:jc w:val="both"/>
        <w:rPr>
          <w:rFonts w:ascii="Times New Roman" w:hAnsi="Times New Roman" w:cs="Times New Roman"/>
          <w:sz w:val="24"/>
          <w:szCs w:val="24"/>
        </w:rPr>
      </w:pPr>
      <w:r w:rsidRPr="00B10BA3">
        <w:rPr>
          <w:rFonts w:ascii="Times New Roman" w:hAnsi="Times New Roman" w:cs="Times New Roman"/>
          <w:sz w:val="24"/>
        </w:rPr>
        <w:t xml:space="preserve">TPSa Putri Cempo ini merupaka tempat pembuangan akhir yang berada di Kota Surakarta. </w:t>
      </w:r>
      <w:r w:rsidR="00860198" w:rsidRPr="00B10BA3">
        <w:rPr>
          <w:rFonts w:ascii="Times New Roman" w:hAnsi="Times New Roman" w:cs="Times New Roman"/>
          <w:sz w:val="24"/>
          <w:szCs w:val="24"/>
        </w:rPr>
        <w:t>Luas lahan keseluruhan TPA Putri Cempo adalah 17 hektar dan dapat digunakan untuk pembangunan infrastruktur Pengelolaan sampah dengan luasan maksimum 8 hektar. TPA Putri Cempo terletak di Jatirejo RT 06/11, Kelurahan Mojosongo, K</w:t>
      </w:r>
      <w:r w:rsidR="00405E86" w:rsidRPr="00B10BA3">
        <w:rPr>
          <w:rFonts w:ascii="Times New Roman" w:hAnsi="Times New Roman" w:cs="Times New Roman"/>
          <w:sz w:val="24"/>
          <w:szCs w:val="24"/>
        </w:rPr>
        <w:t>ecamatan Jebres, Kota Surakarta</w:t>
      </w:r>
      <w:r w:rsidR="00860198" w:rsidRPr="00B10BA3">
        <w:rPr>
          <w:rFonts w:ascii="Times New Roman" w:hAnsi="Times New Roman" w:cs="Times New Roman"/>
          <w:sz w:val="24"/>
          <w:szCs w:val="24"/>
        </w:rPr>
        <w:fldChar w:fldCharType="begin"/>
      </w:r>
      <w:r w:rsidR="00860198" w:rsidRPr="00B10BA3">
        <w:rPr>
          <w:rFonts w:ascii="Times New Roman" w:hAnsi="Times New Roman" w:cs="Times New Roman"/>
          <w:sz w:val="24"/>
          <w:szCs w:val="24"/>
        </w:rPr>
        <w:instrText xml:space="preserve"> HYPERLINK \l "_bookmark0" </w:instrText>
      </w:r>
      <w:r w:rsidR="00860198" w:rsidRPr="00B10BA3">
        <w:rPr>
          <w:rFonts w:ascii="Times New Roman" w:hAnsi="Times New Roman" w:cs="Times New Roman"/>
          <w:sz w:val="24"/>
          <w:szCs w:val="24"/>
        </w:rPr>
        <w:fldChar w:fldCharType="separate"/>
      </w:r>
      <w:r w:rsidR="00860198" w:rsidRPr="00B10BA3">
        <w:rPr>
          <w:rFonts w:ascii="Times New Roman" w:hAnsi="Times New Roman" w:cs="Times New Roman"/>
          <w:sz w:val="24"/>
          <w:szCs w:val="24"/>
        </w:rPr>
        <w:t xml:space="preserve">. </w:t>
      </w:r>
      <w:r w:rsidR="00860198" w:rsidRPr="00B10BA3">
        <w:rPr>
          <w:rFonts w:ascii="Times New Roman" w:hAnsi="Times New Roman" w:cs="Times New Roman"/>
          <w:sz w:val="24"/>
          <w:szCs w:val="24"/>
        </w:rPr>
        <w:fldChar w:fldCharType="end"/>
      </w:r>
      <w:r w:rsidR="00860198" w:rsidRPr="00B10BA3">
        <w:rPr>
          <w:rFonts w:ascii="Times New Roman" w:hAnsi="Times New Roman" w:cs="Times New Roman"/>
          <w:sz w:val="24"/>
          <w:szCs w:val="24"/>
        </w:rPr>
        <w:t>Akses jalan masuk ke lokasi Proyek adalah melalui akses jalan Pelangi Mojosongo Surakarta. Jarak dari akses jalan ke lokasi Proyek sekitar 919 meter atau 1 km. Jarak ini adalah jarak dari TPA Putri Cempo ke jalan utama Jalan Mayor Achmadi via Jalan Pelangi Selatan.</w:t>
      </w:r>
      <w:r w:rsidR="00625258" w:rsidRPr="00B10BA3">
        <w:rPr>
          <w:rFonts w:ascii="Times New Roman" w:hAnsi="Times New Roman" w:cs="Times New Roman"/>
          <w:sz w:val="24"/>
          <w:szCs w:val="24"/>
        </w:rPr>
        <w:t xml:space="preserve"> </w:t>
      </w:r>
      <w:r w:rsidR="00267018" w:rsidRPr="00B10BA3">
        <w:rPr>
          <w:rFonts w:ascii="Times New Roman" w:hAnsi="Times New Roman" w:cs="Times New Roman"/>
          <w:sz w:val="24"/>
          <w:szCs w:val="24"/>
        </w:rPr>
        <w:t xml:space="preserve">Kota Surakarta dalam kesehariannya menghasilkan sampah yang berfluktuasi antara 240 s.d. 300 ton/hari seperti dapat dilihat pada </w:t>
      </w:r>
      <w:r w:rsidR="00DA3229">
        <w:fldChar w:fldCharType="begin"/>
      </w:r>
      <w:r w:rsidR="00DA3229">
        <w:instrText xml:space="preserve"> HYPERLINK \l "_bookmark2" </w:instrText>
      </w:r>
      <w:r w:rsidR="00DA3229">
        <w:fldChar w:fldCharType="separate"/>
      </w:r>
      <w:r w:rsidR="00267018" w:rsidRPr="00B10BA3">
        <w:rPr>
          <w:rFonts w:ascii="Times New Roman" w:hAnsi="Times New Roman" w:cs="Times New Roman"/>
          <w:sz w:val="24"/>
          <w:szCs w:val="24"/>
        </w:rPr>
        <w:t xml:space="preserve">Gambar 5. </w:t>
      </w:r>
      <w:r w:rsidR="00DA3229">
        <w:rPr>
          <w:rFonts w:ascii="Times New Roman" w:hAnsi="Times New Roman" w:cs="Times New Roman"/>
          <w:sz w:val="24"/>
          <w:szCs w:val="24"/>
        </w:rPr>
        <w:fldChar w:fldCharType="end"/>
      </w:r>
      <w:r w:rsidR="00267018" w:rsidRPr="00B10BA3">
        <w:rPr>
          <w:rFonts w:ascii="Times New Roman" w:hAnsi="Times New Roman" w:cs="Times New Roman"/>
          <w:sz w:val="24"/>
          <w:szCs w:val="24"/>
        </w:rPr>
        <w:t xml:space="preserve">Rata-rata sampah yang masuk ke TPA (tempat pembuangan akhir) Putri Cempo adalah 250 ton/hari. </w:t>
      </w:r>
    </w:p>
    <w:p w:rsidR="00860198" w:rsidRPr="00B10BA3" w:rsidRDefault="00405E86" w:rsidP="00B10BA3">
      <w:pPr>
        <w:pStyle w:val="ListParagraph"/>
        <w:spacing w:line="360" w:lineRule="auto"/>
        <w:ind w:left="0" w:firstLine="851"/>
        <w:jc w:val="both"/>
        <w:rPr>
          <w:rFonts w:ascii="Times New Roman" w:hAnsi="Times New Roman" w:cs="Times New Roman"/>
          <w:sz w:val="24"/>
        </w:rPr>
      </w:pPr>
      <w:r w:rsidRPr="00B10BA3">
        <w:rPr>
          <w:rFonts w:ascii="Times New Roman" w:hAnsi="Times New Roman" w:cs="Times New Roman"/>
          <w:sz w:val="24"/>
          <w:szCs w:val="24"/>
        </w:rPr>
        <w:lastRenderedPageBreak/>
        <w:t>Benefit transfer dilakukan karena TPST Piyungan dan TPSa memiliki karekteristik yang sama. Menurut Krupnick (1993) metode benefit transfer bisa digunakan, jika sumber daya alam tersebut memiliki ekosistem yang sama dari segi tempat maupun karakteristik pasar.</w:t>
      </w:r>
    </w:p>
    <w:p w:rsidR="00B10BA3" w:rsidRPr="00497D46" w:rsidRDefault="00B10BA3" w:rsidP="00B10BA3">
      <w:pPr>
        <w:pStyle w:val="ListParagraph"/>
        <w:spacing w:line="360" w:lineRule="auto"/>
        <w:ind w:left="357" w:firstLine="851"/>
        <w:jc w:val="both"/>
        <w:rPr>
          <w:rFonts w:ascii="Times New Roman" w:hAnsi="Times New Roman" w:cs="Times New Roman"/>
          <w:sz w:val="24"/>
          <w:szCs w:val="24"/>
        </w:rPr>
      </w:pPr>
    </w:p>
    <w:p w:rsidR="00336479" w:rsidRDefault="00336479" w:rsidP="00B10BA3">
      <w:pPr>
        <w:pStyle w:val="ListParagraph"/>
        <w:numPr>
          <w:ilvl w:val="0"/>
          <w:numId w:val="1"/>
        </w:numPr>
        <w:spacing w:after="0" w:line="360" w:lineRule="auto"/>
        <w:ind w:left="567" w:hanging="567"/>
        <w:rPr>
          <w:rFonts w:ascii="Times New Roman" w:hAnsi="Times New Roman" w:cs="Times New Roman"/>
          <w:sz w:val="24"/>
          <w:szCs w:val="24"/>
        </w:rPr>
      </w:pPr>
      <w:r w:rsidRPr="00497D46">
        <w:rPr>
          <w:rFonts w:ascii="Times New Roman" w:hAnsi="Times New Roman" w:cs="Times New Roman"/>
          <w:sz w:val="24"/>
          <w:szCs w:val="24"/>
        </w:rPr>
        <w:t>Literature Review</w:t>
      </w:r>
    </w:p>
    <w:p w:rsidR="006D7B52" w:rsidRDefault="00B06210" w:rsidP="00B10BA3">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Plunner (2009) dengan melakukan benefit transfer pada valuasi jasa ekosistem. Benefit transfer menerapkan estimasi nilai ekonomi dari satu lokasi yang serupa dengan lokasi lain. Ini dilakukan karena menurutnya untuk melakukan penelitian dengan data primer membutuhkan biaya yang cukup mahal. Benefit transfer yang dilakukan sebagian besar memiliki luas lahan atau tipe habitat yang tidak jauh berbeda. Memiliki kerentanan dan dampak yang ditimbulkan hampir sama pula. Manfaat menggunakan benefit transfer adalah dapat memberikan wawasan lebih tentang nilai-nilai jasa ekositem.</w:t>
      </w:r>
    </w:p>
    <w:p w:rsidR="00B06210" w:rsidRDefault="006623BE" w:rsidP="00B10BA3">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Eshet, dkk (2006</w:t>
      </w:r>
      <w:r w:rsidR="00B06210">
        <w:rPr>
          <w:rFonts w:ascii="Times New Roman" w:hAnsi="Times New Roman" w:cs="Times New Roman"/>
          <w:sz w:val="24"/>
          <w:szCs w:val="24"/>
        </w:rPr>
        <w:t>) mengg</w:t>
      </w:r>
      <w:r w:rsidR="000C3888">
        <w:rPr>
          <w:rFonts w:ascii="Times New Roman" w:hAnsi="Times New Roman" w:cs="Times New Roman"/>
          <w:sz w:val="24"/>
          <w:szCs w:val="24"/>
        </w:rPr>
        <w:t xml:space="preserve">unakan metode benefit transfer dengan 4 kota berbeda di israel. </w:t>
      </w:r>
      <w:r w:rsidR="00B06210">
        <w:rPr>
          <w:rFonts w:ascii="Times New Roman" w:hAnsi="Times New Roman" w:cs="Times New Roman"/>
          <w:sz w:val="24"/>
          <w:szCs w:val="24"/>
        </w:rPr>
        <w:t xml:space="preserve"> </w:t>
      </w:r>
      <w:r w:rsidR="000C3888">
        <w:rPr>
          <w:rFonts w:ascii="Times New Roman" w:hAnsi="Times New Roman" w:cs="Times New Roman"/>
          <w:sz w:val="24"/>
          <w:szCs w:val="24"/>
        </w:rPr>
        <w:t>Metode ini digunakan untuk mengestimasikan value of waste transfer-stations in Israel. Pendekatan yang digunakan adalah kebijakan yang akan diterapkan untuk menguji sensitivitas transfer fungsi ke karakteristik sosial ekonomi dan kota tersebut. Aspek karakteristik yang digunakan adalah karakteristik sosial ekonomi dan tipe perumahan. Manfaat dengan menggunakan benefit transfer adalah tingkat kesalahan yang diperoleh lebih kecil dalam hal ukuran dan lokasi kota yang sama.</w:t>
      </w:r>
    </w:p>
    <w:p w:rsidR="000C3888" w:rsidRDefault="000C3888" w:rsidP="00B10BA3">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Barbera (2010) </w:t>
      </w:r>
      <w:r w:rsidR="00617EF6">
        <w:rPr>
          <w:rFonts w:ascii="Times New Roman" w:hAnsi="Times New Roman" w:cs="Times New Roman"/>
          <w:sz w:val="24"/>
          <w:szCs w:val="24"/>
        </w:rPr>
        <w:t xml:space="preserve">benefit transfer dilakukan atas kesamaan antara lokasi penelitian dan kebijakan. Hal itu bisa dari kualitas, lokasi, karakteristik sosial ekonomi, populasi, pendapatan, atau perubahan lingkungan akibat adanya suatu kebijakan. Kelebihan yang diperoleh dengan menggunakan benefit transfer adalah biaya, waktu, teknik penyaringan dalam menilai kebutuhan yang ada pada lokasi rujukan, dan lebih mudah dan cepat dalam mengaplikasikan perkiraan nilai-nilai. Kekurangan yang didapat adanya kemungkinan kesalahpahaman dalam penilaian meningkat, kurangnya ketersediaan atau memperoleh kualitas hasil yang buruk, estimasi nilai unit bisa usang dengan cepat. Untuk menghindari kekurangan dengan menggunakan benefit transfer, perlu </w:t>
      </w:r>
      <w:r w:rsidR="0090498B">
        <w:rPr>
          <w:rFonts w:ascii="Times New Roman" w:hAnsi="Times New Roman" w:cs="Times New Roman"/>
          <w:sz w:val="24"/>
          <w:szCs w:val="24"/>
        </w:rPr>
        <w:t>adanya kesamaan waktu dan informasi, dilakukan meta-analysisi, dan fungsi kalibrasi.</w:t>
      </w:r>
    </w:p>
    <w:p w:rsidR="00E24BC8" w:rsidRDefault="000C3888" w:rsidP="00B10BA3">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Nahi</w:t>
      </w:r>
      <w:r w:rsidRPr="00E24BC8">
        <w:rPr>
          <w:rFonts w:ascii="Times New Roman" w:hAnsi="Times New Roman" w:cs="Times New Roman"/>
          <w:sz w:val="24"/>
          <w:szCs w:val="24"/>
        </w:rPr>
        <w:t xml:space="preserve">b (2011) melakukan metode benefit transfer untuk hutan mangrove di wilayah ALKI II. </w:t>
      </w:r>
      <w:r w:rsidR="00E24BC8" w:rsidRPr="00E24BC8">
        <w:rPr>
          <w:rFonts w:ascii="Times New Roman" w:hAnsi="Times New Roman" w:cs="Times New Roman"/>
          <w:sz w:val="24"/>
          <w:szCs w:val="24"/>
        </w:rPr>
        <w:t xml:space="preserve">Perhitungan valuasi ekonomi berdasarkan metode benefit transfer berdasarkan nilai valuasi dari lokasi utama sebagai rujukan, kualitas peta sumberdaya hutan mangrove yang akan diberikan benefit transfer, karakteristik sosial ekonomi masyarakat. Setelah itu dilakukan perhitungan ulang dengan memperkirakan nilai valuasi ekonomi lokasi utama (lokasi rujukan) </w:t>
      </w:r>
      <w:r w:rsidR="00E24BC8" w:rsidRPr="00E24BC8">
        <w:rPr>
          <w:rFonts w:ascii="Times New Roman" w:hAnsi="Times New Roman" w:cs="Times New Roman"/>
          <w:sz w:val="24"/>
          <w:szCs w:val="24"/>
        </w:rPr>
        <w:lastRenderedPageBreak/>
        <w:t>yang ke lokasi yang diberikan benefit transfer. Hasil studi menunjukkan bahwa nilai valuasi ekonomi di daerah studi berkisar antara US $ 9.278,14 sampai US $ 20.500,99 atau mencapai 6</w:t>
      </w:r>
      <w:r w:rsidR="00E24BC8">
        <w:rPr>
          <w:rFonts w:ascii="Times New Roman" w:hAnsi="Times New Roman" w:cs="Times New Roman"/>
          <w:sz w:val="24"/>
          <w:szCs w:val="24"/>
        </w:rPr>
        <w:t>7 % s/d</w:t>
      </w:r>
      <w:r w:rsidR="006623BE">
        <w:rPr>
          <w:rFonts w:ascii="Times New Roman" w:hAnsi="Times New Roman" w:cs="Times New Roman"/>
          <w:sz w:val="24"/>
          <w:szCs w:val="24"/>
        </w:rPr>
        <w:t xml:space="preserve"> 150 % dari nilai lokasi utama.</w:t>
      </w:r>
    </w:p>
    <w:p w:rsidR="00B10BA3" w:rsidRPr="006623BE" w:rsidRDefault="00B10BA3" w:rsidP="006623BE">
      <w:pPr>
        <w:pStyle w:val="ListParagraph"/>
        <w:spacing w:after="0" w:line="360" w:lineRule="auto"/>
        <w:ind w:left="0" w:firstLine="426"/>
        <w:jc w:val="both"/>
        <w:rPr>
          <w:rFonts w:ascii="Times New Roman" w:hAnsi="Times New Roman" w:cs="Times New Roman"/>
          <w:sz w:val="24"/>
          <w:szCs w:val="24"/>
        </w:rPr>
      </w:pPr>
    </w:p>
    <w:p w:rsidR="00336479" w:rsidRPr="00497D46" w:rsidRDefault="004E3B75" w:rsidP="00B10BA3">
      <w:pPr>
        <w:pStyle w:val="ListParagraph"/>
        <w:numPr>
          <w:ilvl w:val="0"/>
          <w:numId w:val="1"/>
        </w:numPr>
        <w:spacing w:after="0" w:line="360" w:lineRule="auto"/>
        <w:ind w:left="567" w:hanging="567"/>
        <w:rPr>
          <w:rFonts w:ascii="Times New Roman" w:hAnsi="Times New Roman" w:cs="Times New Roman"/>
          <w:sz w:val="24"/>
          <w:szCs w:val="24"/>
        </w:rPr>
      </w:pPr>
      <w:r w:rsidRPr="00497D46">
        <w:rPr>
          <w:rFonts w:ascii="Times New Roman" w:hAnsi="Times New Roman" w:cs="Times New Roman"/>
          <w:sz w:val="24"/>
          <w:szCs w:val="24"/>
        </w:rPr>
        <w:t>Methodology</w:t>
      </w:r>
    </w:p>
    <w:p w:rsidR="00336479" w:rsidRPr="000B1618" w:rsidRDefault="00336479" w:rsidP="00B10BA3">
      <w:pPr>
        <w:pStyle w:val="BodyText"/>
        <w:spacing w:line="360" w:lineRule="auto"/>
        <w:ind w:firstLine="567"/>
        <w:contextualSpacing/>
        <w:jc w:val="both"/>
        <w:rPr>
          <w:lang w:val="id-ID"/>
        </w:rPr>
      </w:pPr>
      <w:proofErr w:type="spellStart"/>
      <w:r w:rsidRPr="00497D46">
        <w:t>Analisis</w:t>
      </w:r>
      <w:proofErr w:type="spellEnd"/>
      <w:r w:rsidRPr="00497D46">
        <w:rPr>
          <w:spacing w:val="-7"/>
        </w:rPr>
        <w:t xml:space="preserve"> </w:t>
      </w:r>
      <w:r w:rsidRPr="00497D46">
        <w:t>data</w:t>
      </w:r>
      <w:r w:rsidRPr="00497D46">
        <w:rPr>
          <w:spacing w:val="-5"/>
        </w:rPr>
        <w:t xml:space="preserve"> </w:t>
      </w:r>
      <w:r w:rsidRPr="00497D46">
        <w:t>yang</w:t>
      </w:r>
      <w:r w:rsidRPr="00497D46">
        <w:rPr>
          <w:spacing w:val="-9"/>
        </w:rPr>
        <w:t xml:space="preserve"> </w:t>
      </w:r>
      <w:proofErr w:type="spellStart"/>
      <w:r w:rsidRPr="00497D46">
        <w:t>digunakan</w:t>
      </w:r>
      <w:proofErr w:type="spellEnd"/>
      <w:r w:rsidRPr="00497D46">
        <w:rPr>
          <w:spacing w:val="-7"/>
        </w:rPr>
        <w:t xml:space="preserve"> </w:t>
      </w:r>
      <w:proofErr w:type="spellStart"/>
      <w:r w:rsidRPr="00497D46">
        <w:t>dalam</w:t>
      </w:r>
      <w:proofErr w:type="spellEnd"/>
      <w:r w:rsidRPr="00497D46">
        <w:rPr>
          <w:spacing w:val="-6"/>
        </w:rPr>
        <w:t xml:space="preserve"> </w:t>
      </w:r>
      <w:proofErr w:type="spellStart"/>
      <w:r w:rsidRPr="00497D46">
        <w:t>penelitian</w:t>
      </w:r>
      <w:proofErr w:type="spellEnd"/>
      <w:r w:rsidRPr="00497D46">
        <w:rPr>
          <w:spacing w:val="-10"/>
        </w:rPr>
        <w:t xml:space="preserve"> </w:t>
      </w:r>
      <w:proofErr w:type="spellStart"/>
      <w:r w:rsidRPr="00497D46">
        <w:t>ini</w:t>
      </w:r>
      <w:proofErr w:type="spellEnd"/>
      <w:r w:rsidRPr="00497D46">
        <w:rPr>
          <w:spacing w:val="-6"/>
        </w:rPr>
        <w:t xml:space="preserve"> </w:t>
      </w:r>
      <w:proofErr w:type="spellStart"/>
      <w:r w:rsidRPr="00497D46">
        <w:t>adalah</w:t>
      </w:r>
      <w:proofErr w:type="spellEnd"/>
      <w:r w:rsidRPr="00497D46">
        <w:rPr>
          <w:spacing w:val="-8"/>
        </w:rPr>
        <w:t xml:space="preserve"> </w:t>
      </w:r>
      <w:proofErr w:type="spellStart"/>
      <w:r w:rsidRPr="00497D46">
        <w:t>analisis</w:t>
      </w:r>
      <w:proofErr w:type="spellEnd"/>
      <w:r w:rsidRPr="00497D46">
        <w:rPr>
          <w:spacing w:val="-6"/>
        </w:rPr>
        <w:t xml:space="preserve"> </w:t>
      </w:r>
      <w:proofErr w:type="spellStart"/>
      <w:r w:rsidRPr="00497D46">
        <w:t>statistik</w:t>
      </w:r>
      <w:proofErr w:type="spellEnd"/>
      <w:r w:rsidRPr="00497D46">
        <w:rPr>
          <w:spacing w:val="-7"/>
        </w:rPr>
        <w:t xml:space="preserve"> </w:t>
      </w:r>
      <w:proofErr w:type="spellStart"/>
      <w:proofErr w:type="gramStart"/>
      <w:r w:rsidRPr="00497D46">
        <w:t>deskriptif</w:t>
      </w:r>
      <w:proofErr w:type="spellEnd"/>
      <w:r w:rsidRPr="00497D46">
        <w:t>,</w:t>
      </w:r>
      <w:r w:rsidRPr="00497D46">
        <w:rPr>
          <w:spacing w:val="-9"/>
        </w:rPr>
        <w:t xml:space="preserve"> </w:t>
      </w:r>
      <w:r w:rsidRPr="00497D46">
        <w:t xml:space="preserve"> </w:t>
      </w:r>
      <w:r w:rsidRPr="00497D46">
        <w:rPr>
          <w:i/>
        </w:rPr>
        <w:t>replacement</w:t>
      </w:r>
      <w:proofErr w:type="gramEnd"/>
      <w:r w:rsidRPr="00497D46">
        <w:rPr>
          <w:i/>
        </w:rPr>
        <w:t xml:space="preserve"> cost</w:t>
      </w:r>
      <w:r w:rsidRPr="00497D46">
        <w:t xml:space="preserve"> </w:t>
      </w:r>
      <w:proofErr w:type="spellStart"/>
      <w:r w:rsidRPr="00497D46">
        <w:t>dan</w:t>
      </w:r>
      <w:proofErr w:type="spellEnd"/>
      <w:r w:rsidRPr="00497D46">
        <w:t xml:space="preserve"> </w:t>
      </w:r>
      <w:r w:rsidRPr="00497D46">
        <w:rPr>
          <w:i/>
        </w:rPr>
        <w:t>cost of illness.</w:t>
      </w:r>
      <w:r w:rsidRPr="00497D46">
        <w:t xml:space="preserve"> </w:t>
      </w:r>
      <w:proofErr w:type="spellStart"/>
      <w:r w:rsidRPr="00497D46">
        <w:t>Analisis</w:t>
      </w:r>
      <w:proofErr w:type="spellEnd"/>
      <w:r w:rsidRPr="00497D46">
        <w:t xml:space="preserve"> </w:t>
      </w:r>
      <w:proofErr w:type="spellStart"/>
      <w:r w:rsidRPr="00497D46">
        <w:t>statistik</w:t>
      </w:r>
      <w:proofErr w:type="spellEnd"/>
      <w:r w:rsidRPr="00497D46">
        <w:t xml:space="preserve"> </w:t>
      </w:r>
      <w:proofErr w:type="spellStart"/>
      <w:r w:rsidRPr="00497D46">
        <w:t>deskriptif</w:t>
      </w:r>
      <w:proofErr w:type="spellEnd"/>
      <w:r w:rsidRPr="00497D46">
        <w:t xml:space="preserve"> </w:t>
      </w:r>
      <w:proofErr w:type="spellStart"/>
      <w:r w:rsidRPr="00497D46">
        <w:t>digunakan</w:t>
      </w:r>
      <w:proofErr w:type="spellEnd"/>
      <w:r w:rsidRPr="00497D46">
        <w:t xml:space="preserve"> </w:t>
      </w:r>
      <w:proofErr w:type="spellStart"/>
      <w:r w:rsidRPr="00497D46">
        <w:t>untuk</w:t>
      </w:r>
      <w:proofErr w:type="spellEnd"/>
      <w:r w:rsidRPr="00497D46">
        <w:t xml:space="preserve"> </w:t>
      </w:r>
      <w:proofErr w:type="spellStart"/>
      <w:r w:rsidRPr="00497D46">
        <w:t>menganalisis</w:t>
      </w:r>
      <w:proofErr w:type="spellEnd"/>
      <w:r w:rsidRPr="00497D46">
        <w:t xml:space="preserve"> </w:t>
      </w:r>
      <w:proofErr w:type="spellStart"/>
      <w:r w:rsidRPr="00497D46">
        <w:t>dampak</w:t>
      </w:r>
      <w:proofErr w:type="spellEnd"/>
      <w:r w:rsidRPr="00497D46">
        <w:t xml:space="preserve"> yang </w:t>
      </w:r>
      <w:proofErr w:type="spellStart"/>
      <w:r w:rsidRPr="00497D46">
        <w:t>terjadi</w:t>
      </w:r>
      <w:proofErr w:type="spellEnd"/>
      <w:r w:rsidRPr="00497D46">
        <w:t xml:space="preserve"> di </w:t>
      </w:r>
      <w:r w:rsidR="000B1618">
        <w:rPr>
          <w:lang w:val="id-ID"/>
        </w:rPr>
        <w:t xml:space="preserve">TPST Piyungan kemudia </w:t>
      </w:r>
      <w:r w:rsidR="00B06210">
        <w:rPr>
          <w:lang w:val="id-ID"/>
        </w:rPr>
        <w:t>benefit transfer</w:t>
      </w:r>
      <w:r w:rsidR="000B1618">
        <w:rPr>
          <w:lang w:val="id-ID"/>
        </w:rPr>
        <w:t xml:space="preserve"> ke </w:t>
      </w:r>
      <w:proofErr w:type="spellStart"/>
      <w:r w:rsidRPr="00497D46">
        <w:t>PLTSa</w:t>
      </w:r>
      <w:proofErr w:type="spellEnd"/>
      <w:r w:rsidRPr="00497D46">
        <w:t xml:space="preserve"> </w:t>
      </w:r>
      <w:proofErr w:type="spellStart"/>
      <w:r w:rsidRPr="00497D46">
        <w:t>Putri</w:t>
      </w:r>
      <w:proofErr w:type="spellEnd"/>
      <w:r w:rsidRPr="00497D46">
        <w:t xml:space="preserve"> </w:t>
      </w:r>
      <w:proofErr w:type="spellStart"/>
      <w:r w:rsidRPr="00497D46">
        <w:t>Cempo</w:t>
      </w:r>
      <w:proofErr w:type="spellEnd"/>
      <w:r w:rsidRPr="00497D46">
        <w:t xml:space="preserve"> </w:t>
      </w:r>
      <w:proofErr w:type="spellStart"/>
      <w:r w:rsidRPr="00497D46">
        <w:t>dengan</w:t>
      </w:r>
      <w:proofErr w:type="spellEnd"/>
      <w:r w:rsidRPr="00497D46">
        <w:t xml:space="preserve"> </w:t>
      </w:r>
      <w:proofErr w:type="spellStart"/>
      <w:r w:rsidRPr="00497D46">
        <w:t>cara</w:t>
      </w:r>
      <w:proofErr w:type="spellEnd"/>
      <w:r w:rsidRPr="00497D46">
        <w:t xml:space="preserve"> </w:t>
      </w:r>
      <w:proofErr w:type="spellStart"/>
      <w:r w:rsidRPr="00497D46">
        <w:t>mendeskripsikan</w:t>
      </w:r>
      <w:proofErr w:type="spellEnd"/>
      <w:r w:rsidRPr="00497D46">
        <w:t xml:space="preserve"> data yang </w:t>
      </w:r>
      <w:proofErr w:type="spellStart"/>
      <w:r w:rsidRPr="00497D46">
        <w:t>terkumpul</w:t>
      </w:r>
      <w:proofErr w:type="spellEnd"/>
      <w:r w:rsidRPr="00497D46">
        <w:t xml:space="preserve"> </w:t>
      </w:r>
      <w:proofErr w:type="spellStart"/>
      <w:r w:rsidRPr="00497D46">
        <w:t>sesuai</w:t>
      </w:r>
      <w:proofErr w:type="spellEnd"/>
      <w:r w:rsidRPr="00497D46">
        <w:rPr>
          <w:spacing w:val="-14"/>
        </w:rPr>
        <w:t xml:space="preserve"> </w:t>
      </w:r>
      <w:proofErr w:type="spellStart"/>
      <w:r w:rsidRPr="00497D46">
        <w:t>dengan</w:t>
      </w:r>
      <w:proofErr w:type="spellEnd"/>
      <w:r w:rsidRPr="00497D46">
        <w:rPr>
          <w:spacing w:val="-13"/>
        </w:rPr>
        <w:t xml:space="preserve"> </w:t>
      </w:r>
      <w:proofErr w:type="spellStart"/>
      <w:r w:rsidRPr="00497D46">
        <w:t>fakta</w:t>
      </w:r>
      <w:proofErr w:type="spellEnd"/>
      <w:r w:rsidRPr="00497D46">
        <w:rPr>
          <w:spacing w:val="-14"/>
        </w:rPr>
        <w:t xml:space="preserve"> </w:t>
      </w:r>
      <w:r w:rsidRPr="00497D46">
        <w:t>di</w:t>
      </w:r>
      <w:r w:rsidRPr="00497D46">
        <w:rPr>
          <w:spacing w:val="-13"/>
        </w:rPr>
        <w:t xml:space="preserve"> </w:t>
      </w:r>
      <w:proofErr w:type="spellStart"/>
      <w:r w:rsidRPr="00497D46">
        <w:t>lapangan</w:t>
      </w:r>
      <w:proofErr w:type="spellEnd"/>
      <w:r w:rsidRPr="00497D46">
        <w:t>.</w:t>
      </w:r>
      <w:r w:rsidRPr="00497D46">
        <w:rPr>
          <w:spacing w:val="-13"/>
        </w:rPr>
        <w:t xml:space="preserve"> </w:t>
      </w:r>
      <w:proofErr w:type="spellStart"/>
      <w:r w:rsidRPr="00497D46">
        <w:t>Metode</w:t>
      </w:r>
      <w:proofErr w:type="spellEnd"/>
      <w:r w:rsidRPr="00497D46">
        <w:rPr>
          <w:spacing w:val="-12"/>
        </w:rPr>
        <w:t xml:space="preserve"> </w:t>
      </w:r>
      <w:r w:rsidRPr="00497D46">
        <w:rPr>
          <w:i/>
        </w:rPr>
        <w:t>replacement</w:t>
      </w:r>
      <w:r w:rsidRPr="00497D46">
        <w:rPr>
          <w:i/>
          <w:spacing w:val="-13"/>
        </w:rPr>
        <w:t xml:space="preserve"> </w:t>
      </w:r>
      <w:r w:rsidRPr="00497D46">
        <w:rPr>
          <w:i/>
        </w:rPr>
        <w:t>cost</w:t>
      </w:r>
      <w:r w:rsidRPr="00497D46">
        <w:rPr>
          <w:i/>
          <w:spacing w:val="-12"/>
        </w:rPr>
        <w:t xml:space="preserve"> </w:t>
      </w:r>
      <w:proofErr w:type="spellStart"/>
      <w:r w:rsidRPr="00497D46">
        <w:t>atau</w:t>
      </w:r>
      <w:proofErr w:type="spellEnd"/>
      <w:r w:rsidRPr="00497D46">
        <w:rPr>
          <w:spacing w:val="-14"/>
        </w:rPr>
        <w:t xml:space="preserve"> </w:t>
      </w:r>
      <w:proofErr w:type="spellStart"/>
      <w:r w:rsidRPr="00497D46">
        <w:t>biaya</w:t>
      </w:r>
      <w:proofErr w:type="spellEnd"/>
      <w:r w:rsidRPr="00497D46">
        <w:rPr>
          <w:spacing w:val="-14"/>
        </w:rPr>
        <w:t xml:space="preserve"> </w:t>
      </w:r>
      <w:proofErr w:type="spellStart"/>
      <w:r w:rsidRPr="00497D46">
        <w:t>pengganti</w:t>
      </w:r>
      <w:proofErr w:type="spellEnd"/>
      <w:r w:rsidRPr="00497D46">
        <w:t>,</w:t>
      </w:r>
      <w:r w:rsidRPr="00497D46">
        <w:rPr>
          <w:spacing w:val="-13"/>
        </w:rPr>
        <w:t xml:space="preserve"> </w:t>
      </w:r>
      <w:proofErr w:type="spellStart"/>
      <w:r w:rsidRPr="00497D46">
        <w:t>dalam</w:t>
      </w:r>
      <w:proofErr w:type="spellEnd"/>
      <w:r w:rsidRPr="00497D46">
        <w:rPr>
          <w:spacing w:val="-13"/>
        </w:rPr>
        <w:t xml:space="preserve"> </w:t>
      </w:r>
      <w:proofErr w:type="spellStart"/>
      <w:r w:rsidRPr="00497D46">
        <w:t>penelitian</w:t>
      </w:r>
      <w:proofErr w:type="spellEnd"/>
      <w:r w:rsidRPr="00497D46">
        <w:t xml:space="preserve"> </w:t>
      </w:r>
      <w:proofErr w:type="spellStart"/>
      <w:r w:rsidRPr="00497D46">
        <w:t>ini</w:t>
      </w:r>
      <w:proofErr w:type="spellEnd"/>
      <w:r w:rsidRPr="00497D46">
        <w:t xml:space="preserve"> </w:t>
      </w:r>
      <w:proofErr w:type="spellStart"/>
      <w:r w:rsidRPr="00497D46">
        <w:t>biaya</w:t>
      </w:r>
      <w:proofErr w:type="spellEnd"/>
      <w:r w:rsidRPr="00497D46">
        <w:t xml:space="preserve"> </w:t>
      </w:r>
      <w:proofErr w:type="spellStart"/>
      <w:r w:rsidRPr="00497D46">
        <w:t>pengganti</w:t>
      </w:r>
      <w:proofErr w:type="spellEnd"/>
      <w:r w:rsidRPr="00497D46">
        <w:t xml:space="preserve"> </w:t>
      </w:r>
      <w:proofErr w:type="spellStart"/>
      <w:r w:rsidRPr="00497D46">
        <w:t>dihitung</w:t>
      </w:r>
      <w:proofErr w:type="spellEnd"/>
      <w:r w:rsidRPr="00497D46">
        <w:t xml:space="preserve"> </w:t>
      </w:r>
      <w:proofErr w:type="spellStart"/>
      <w:r w:rsidRPr="00497D46">
        <w:t>dari</w:t>
      </w:r>
      <w:proofErr w:type="spellEnd"/>
      <w:r w:rsidRPr="00497D46">
        <w:t xml:space="preserve"> </w:t>
      </w:r>
      <w:proofErr w:type="spellStart"/>
      <w:r w:rsidRPr="00497D46">
        <w:t>besarnya</w:t>
      </w:r>
      <w:proofErr w:type="spellEnd"/>
      <w:r w:rsidRPr="00497D46">
        <w:t xml:space="preserve"> </w:t>
      </w:r>
      <w:proofErr w:type="spellStart"/>
      <w:r w:rsidRPr="00497D46">
        <w:t>biaya</w:t>
      </w:r>
      <w:proofErr w:type="spellEnd"/>
      <w:r w:rsidRPr="00497D46">
        <w:t xml:space="preserve"> </w:t>
      </w:r>
      <w:proofErr w:type="spellStart"/>
      <w:r w:rsidRPr="00497D46">
        <w:t>untuk</w:t>
      </w:r>
      <w:proofErr w:type="spellEnd"/>
      <w:r w:rsidRPr="00497D46">
        <w:t xml:space="preserve"> </w:t>
      </w:r>
      <w:proofErr w:type="spellStart"/>
      <w:r w:rsidRPr="00497D46">
        <w:t>memperoleh</w:t>
      </w:r>
      <w:proofErr w:type="spellEnd"/>
      <w:r w:rsidRPr="00497D46">
        <w:t xml:space="preserve"> air </w:t>
      </w:r>
      <w:proofErr w:type="spellStart"/>
      <w:r w:rsidRPr="00497D46">
        <w:t>bersih</w:t>
      </w:r>
      <w:proofErr w:type="spellEnd"/>
      <w:r w:rsidRPr="00497D46">
        <w:t xml:space="preserve"> </w:t>
      </w:r>
      <w:proofErr w:type="spellStart"/>
      <w:r w:rsidRPr="00497D46">
        <w:t>akibat</w:t>
      </w:r>
      <w:proofErr w:type="spellEnd"/>
      <w:r w:rsidRPr="00497D46">
        <w:t xml:space="preserve"> </w:t>
      </w:r>
      <w:proofErr w:type="spellStart"/>
      <w:r w:rsidRPr="00497D46">
        <w:t>adanya</w:t>
      </w:r>
      <w:proofErr w:type="spellEnd"/>
      <w:r w:rsidRPr="00497D46">
        <w:t xml:space="preserve"> </w:t>
      </w:r>
      <w:proofErr w:type="spellStart"/>
      <w:r w:rsidRPr="00497D46">
        <w:t>pencemaran</w:t>
      </w:r>
      <w:proofErr w:type="spellEnd"/>
      <w:r w:rsidRPr="00497D46">
        <w:t xml:space="preserve"> air </w:t>
      </w:r>
      <w:proofErr w:type="spellStart"/>
      <w:r w:rsidRPr="00497D46">
        <w:t>pada</w:t>
      </w:r>
      <w:proofErr w:type="spellEnd"/>
      <w:r w:rsidRPr="00497D46">
        <w:t xml:space="preserve"> </w:t>
      </w:r>
      <w:proofErr w:type="spellStart"/>
      <w:r w:rsidRPr="00497D46">
        <w:t>sumur</w:t>
      </w:r>
      <w:proofErr w:type="spellEnd"/>
      <w:r w:rsidRPr="00497D46">
        <w:t xml:space="preserve"> </w:t>
      </w:r>
      <w:proofErr w:type="spellStart"/>
      <w:r w:rsidRPr="00497D46">
        <w:t>masyarakat</w:t>
      </w:r>
      <w:proofErr w:type="spellEnd"/>
      <w:r w:rsidRPr="00497D46">
        <w:t xml:space="preserve">. </w:t>
      </w:r>
      <w:proofErr w:type="spellStart"/>
      <w:r w:rsidRPr="00497D46">
        <w:t>Metode</w:t>
      </w:r>
      <w:proofErr w:type="spellEnd"/>
      <w:r w:rsidRPr="00497D46">
        <w:t xml:space="preserve"> </w:t>
      </w:r>
      <w:r w:rsidRPr="00497D46">
        <w:rPr>
          <w:i/>
        </w:rPr>
        <w:t xml:space="preserve">cost of illness </w:t>
      </w:r>
      <w:proofErr w:type="spellStart"/>
      <w:r w:rsidRPr="00497D46">
        <w:t>yaitu</w:t>
      </w:r>
      <w:proofErr w:type="spellEnd"/>
      <w:r w:rsidRPr="00497D46">
        <w:t xml:space="preserve"> </w:t>
      </w:r>
      <w:proofErr w:type="spellStart"/>
      <w:r w:rsidRPr="00497D46">
        <w:t>biaya</w:t>
      </w:r>
      <w:proofErr w:type="spellEnd"/>
      <w:r w:rsidRPr="00497D46">
        <w:t xml:space="preserve"> </w:t>
      </w:r>
      <w:proofErr w:type="spellStart"/>
      <w:r w:rsidRPr="00497D46">
        <w:t>pengobatan</w:t>
      </w:r>
      <w:proofErr w:type="spellEnd"/>
      <w:r w:rsidRPr="00497D46">
        <w:t xml:space="preserve"> </w:t>
      </w:r>
      <w:proofErr w:type="spellStart"/>
      <w:r w:rsidRPr="00497D46">
        <w:t>karena</w:t>
      </w:r>
      <w:proofErr w:type="spellEnd"/>
      <w:r w:rsidRPr="00497D46">
        <w:t xml:space="preserve"> </w:t>
      </w:r>
      <w:proofErr w:type="spellStart"/>
      <w:r w:rsidRPr="00497D46">
        <w:t>sakit</w:t>
      </w:r>
      <w:proofErr w:type="spellEnd"/>
      <w:r w:rsidRPr="00497D46">
        <w:t xml:space="preserve"> </w:t>
      </w:r>
      <w:proofErr w:type="spellStart"/>
      <w:r w:rsidRPr="00497D46">
        <w:t>akibat</w:t>
      </w:r>
      <w:proofErr w:type="spellEnd"/>
      <w:r w:rsidRPr="00497D46">
        <w:t xml:space="preserve"> </w:t>
      </w:r>
      <w:proofErr w:type="spellStart"/>
      <w:r w:rsidRPr="00497D46">
        <w:t>adanya</w:t>
      </w:r>
      <w:proofErr w:type="spellEnd"/>
      <w:r w:rsidRPr="00497D46">
        <w:rPr>
          <w:spacing w:val="-1"/>
        </w:rPr>
        <w:t xml:space="preserve"> </w:t>
      </w:r>
      <w:proofErr w:type="spellStart"/>
      <w:r w:rsidRPr="00497D46">
        <w:t>pencemaran</w:t>
      </w:r>
      <w:proofErr w:type="spellEnd"/>
      <w:r w:rsidR="000B1618">
        <w:rPr>
          <w:lang w:val="id-ID"/>
        </w:rPr>
        <w:t>.</w:t>
      </w:r>
    </w:p>
    <w:p w:rsidR="00AF5F87" w:rsidRPr="00497D46" w:rsidRDefault="00AF5F87" w:rsidP="00720CCA">
      <w:pPr>
        <w:pStyle w:val="BodyText"/>
        <w:spacing w:line="360" w:lineRule="auto"/>
        <w:ind w:firstLine="426"/>
        <w:contextualSpacing/>
        <w:jc w:val="both"/>
        <w:rPr>
          <w:lang w:val="id-ID"/>
        </w:rPr>
      </w:pPr>
    </w:p>
    <w:p w:rsidR="00AF5F87" w:rsidRPr="00497D46" w:rsidRDefault="00336479" w:rsidP="00720CCA">
      <w:pPr>
        <w:pStyle w:val="ListParagraph"/>
        <w:widowControl w:val="0"/>
        <w:numPr>
          <w:ilvl w:val="0"/>
          <w:numId w:val="6"/>
        </w:numPr>
        <w:tabs>
          <w:tab w:val="left" w:pos="426"/>
        </w:tabs>
        <w:autoSpaceDE w:val="0"/>
        <w:autoSpaceDN w:val="0"/>
        <w:spacing w:after="0" w:line="360" w:lineRule="auto"/>
        <w:ind w:left="426" w:hanging="426"/>
        <w:jc w:val="both"/>
        <w:rPr>
          <w:rFonts w:ascii="Times New Roman" w:hAnsi="Times New Roman" w:cs="Times New Roman"/>
          <w:sz w:val="24"/>
          <w:szCs w:val="24"/>
        </w:rPr>
      </w:pPr>
      <w:r w:rsidRPr="00497D46">
        <w:rPr>
          <w:rFonts w:ascii="Times New Roman" w:hAnsi="Times New Roman" w:cs="Times New Roman"/>
          <w:i/>
          <w:sz w:val="24"/>
          <w:szCs w:val="24"/>
        </w:rPr>
        <w:t xml:space="preserve">Replacement Cost </w:t>
      </w:r>
      <w:r w:rsidRPr="00497D46">
        <w:rPr>
          <w:rFonts w:ascii="Times New Roman" w:hAnsi="Times New Roman" w:cs="Times New Roman"/>
          <w:sz w:val="24"/>
          <w:szCs w:val="24"/>
        </w:rPr>
        <w:t>(Biaya</w:t>
      </w:r>
      <w:r w:rsidRPr="00497D46">
        <w:rPr>
          <w:rFonts w:ascii="Times New Roman" w:hAnsi="Times New Roman" w:cs="Times New Roman"/>
          <w:spacing w:val="2"/>
          <w:sz w:val="24"/>
          <w:szCs w:val="24"/>
        </w:rPr>
        <w:t xml:space="preserve"> </w:t>
      </w:r>
      <w:r w:rsidRPr="00497D46">
        <w:rPr>
          <w:rFonts w:ascii="Times New Roman" w:hAnsi="Times New Roman" w:cs="Times New Roman"/>
          <w:sz w:val="24"/>
          <w:szCs w:val="24"/>
        </w:rPr>
        <w:t>Pengganti).</w:t>
      </w:r>
    </w:p>
    <w:p w:rsidR="00CD6749" w:rsidRPr="00497D46" w:rsidRDefault="001F314F" w:rsidP="00720CCA">
      <w:pPr>
        <w:pStyle w:val="ListParagraph"/>
        <w:widowControl w:val="0"/>
        <w:tabs>
          <w:tab w:val="left" w:pos="426"/>
        </w:tabs>
        <w:autoSpaceDE w:val="0"/>
        <w:autoSpaceDN w:val="0"/>
        <w:spacing w:after="0" w:line="360" w:lineRule="auto"/>
        <w:ind w:left="0" w:firstLine="426"/>
        <w:jc w:val="both"/>
        <w:rPr>
          <w:rFonts w:ascii="Times New Roman" w:hAnsi="Times New Roman" w:cs="Times New Roman"/>
          <w:sz w:val="24"/>
          <w:szCs w:val="24"/>
        </w:rPr>
      </w:pPr>
      <w:r w:rsidRPr="00497D46">
        <w:rPr>
          <w:rFonts w:ascii="Times New Roman" w:hAnsi="Times New Roman" w:cs="Times New Roman"/>
          <w:sz w:val="24"/>
          <w:szCs w:val="24"/>
        </w:rPr>
        <w:t xml:space="preserve"> </w:t>
      </w:r>
      <w:r w:rsidR="00336479" w:rsidRPr="00497D46">
        <w:rPr>
          <w:rFonts w:ascii="Times New Roman" w:hAnsi="Times New Roman" w:cs="Times New Roman"/>
          <w:sz w:val="24"/>
          <w:szCs w:val="24"/>
        </w:rPr>
        <w:t>Biaya pengganti digunakan untuk menghitung dampak negatif akibat tercemarnya air sumur warga, sehingga masyarakat harus menggunakan sumber air lain. Biaya pengganti ini digunakan untuk membeli air dengan tanki, galon, PAM dan sumber air bersih lainnya. biaya pengganti yang digunakan adalah biaya yang dikeluarkan membayar listrik untuk kipas angin, cooler pad, ac dan membeli pengharum ruangan.</w:t>
      </w:r>
    </w:p>
    <w:p w:rsidR="00336479" w:rsidRPr="00497D46" w:rsidRDefault="00336479" w:rsidP="00720CCA">
      <w:pPr>
        <w:pStyle w:val="ListParagraph"/>
        <w:widowControl w:val="0"/>
        <w:tabs>
          <w:tab w:val="left" w:pos="426"/>
        </w:tabs>
        <w:autoSpaceDE w:val="0"/>
        <w:autoSpaceDN w:val="0"/>
        <w:spacing w:after="0" w:line="360" w:lineRule="auto"/>
        <w:ind w:left="0" w:firstLine="426"/>
        <w:jc w:val="both"/>
        <w:rPr>
          <w:rFonts w:ascii="Times New Roman" w:hAnsi="Times New Roman" w:cs="Times New Roman"/>
          <w:sz w:val="24"/>
          <w:szCs w:val="24"/>
        </w:rPr>
      </w:pPr>
      <w:r w:rsidRPr="00497D46">
        <w:rPr>
          <w:rFonts w:ascii="Times New Roman" w:hAnsi="Times New Roman" w:cs="Times New Roman"/>
          <w:sz w:val="24"/>
          <w:szCs w:val="24"/>
        </w:rPr>
        <w:t>Penggunaan air bersih dan penggunaan listrik dihitung berdasarkan konsumsi tiap responden selama 1 bulan yang kemudian dikalikan dengan jumlah penduduk desa terdekat. Menurut (Bujagunasti, 2009) biaya pengganti untuk memperoleh air dihitung dengan cara sebagai berikut:</w:t>
      </w:r>
    </w:p>
    <w:p w:rsidR="00AF5F87" w:rsidRPr="00497D46" w:rsidRDefault="00AF5F87" w:rsidP="00720CCA">
      <w:pPr>
        <w:pStyle w:val="BodyText"/>
        <w:spacing w:line="360" w:lineRule="auto"/>
        <w:ind w:left="1941"/>
        <w:contextualSpacing/>
        <w:jc w:val="both"/>
        <w:rPr>
          <w:lang w:val="id-ID"/>
        </w:rPr>
      </w:pPr>
    </w:p>
    <w:p w:rsidR="00AF5F87" w:rsidRPr="00497D46" w:rsidRDefault="004B307C" w:rsidP="00720CCA">
      <w:pPr>
        <w:pStyle w:val="BodyText"/>
        <w:spacing w:line="360" w:lineRule="auto"/>
        <w:ind w:left="1941"/>
        <w:contextualSpacing/>
        <w:jc w:val="both"/>
        <w:rPr>
          <w:lang w:val="id-ID"/>
        </w:rPr>
      </w:pPr>
      <w:proofErr w:type="spellStart"/>
      <w:r>
        <w:t>TP</w:t>
      </w:r>
      <w:r w:rsidRPr="004B307C">
        <w:rPr>
          <w:vertAlign w:val="subscript"/>
        </w:rPr>
        <w:t>air</w:t>
      </w:r>
      <w:proofErr w:type="spellEnd"/>
      <w:r w:rsidR="00336479" w:rsidRPr="00497D46">
        <w:t>= ∑BA ……………………………………………………………</w:t>
      </w:r>
      <w:proofErr w:type="gramStart"/>
      <w:r w:rsidR="00336479" w:rsidRPr="00497D46">
        <w:t>….(</w:t>
      </w:r>
      <w:proofErr w:type="gramEnd"/>
      <w:r w:rsidR="00336479" w:rsidRPr="00497D46">
        <w:rPr>
          <w:lang w:val="id-ID"/>
        </w:rPr>
        <w:t>1</w:t>
      </w:r>
      <w:r w:rsidR="00336479" w:rsidRPr="00497D46">
        <w:t>)</w:t>
      </w:r>
    </w:p>
    <w:p w:rsidR="00CD6749" w:rsidRPr="00497D46" w:rsidRDefault="00CD6749" w:rsidP="00720CCA">
      <w:pPr>
        <w:pStyle w:val="BodyText"/>
        <w:spacing w:line="360" w:lineRule="auto"/>
        <w:contextualSpacing/>
        <w:jc w:val="both"/>
        <w:rPr>
          <w:lang w:val="id-ID"/>
        </w:rPr>
      </w:pPr>
    </w:p>
    <w:p w:rsidR="00336479" w:rsidRPr="00497D46" w:rsidRDefault="00336479" w:rsidP="00720CCA">
      <w:pPr>
        <w:pStyle w:val="BodyText"/>
        <w:spacing w:line="360" w:lineRule="auto"/>
        <w:contextualSpacing/>
        <w:jc w:val="both"/>
      </w:pPr>
      <w:proofErr w:type="spellStart"/>
      <w:r w:rsidRPr="00497D46">
        <w:t>Keterangan</w:t>
      </w:r>
      <w:proofErr w:type="spellEnd"/>
      <w:r w:rsidRPr="00497D46">
        <w:t>:</w:t>
      </w:r>
    </w:p>
    <w:p w:rsidR="00336479" w:rsidRPr="00497D46" w:rsidRDefault="00336479" w:rsidP="00720CCA">
      <w:pPr>
        <w:pStyle w:val="BodyText"/>
        <w:spacing w:line="360" w:lineRule="auto"/>
        <w:contextualSpacing/>
        <w:jc w:val="both"/>
      </w:pPr>
      <w:proofErr w:type="spellStart"/>
      <w:r w:rsidRPr="00497D46">
        <w:t>TP</w:t>
      </w:r>
      <w:r w:rsidRPr="004B307C">
        <w:rPr>
          <w:vertAlign w:val="subscript"/>
        </w:rPr>
        <w:t>air</w:t>
      </w:r>
      <w:proofErr w:type="spellEnd"/>
      <w:r w:rsidRPr="00497D46">
        <w:t xml:space="preserve"> = Total </w:t>
      </w:r>
      <w:proofErr w:type="spellStart"/>
      <w:r w:rsidRPr="00497D46">
        <w:t>biaya</w:t>
      </w:r>
      <w:proofErr w:type="spellEnd"/>
      <w:r w:rsidRPr="00497D46">
        <w:t xml:space="preserve"> </w:t>
      </w:r>
      <w:proofErr w:type="spellStart"/>
      <w:r w:rsidRPr="00497D46">
        <w:t>pembelian</w:t>
      </w:r>
      <w:proofErr w:type="spellEnd"/>
      <w:r w:rsidRPr="00497D46">
        <w:t xml:space="preserve"> air </w:t>
      </w:r>
      <w:proofErr w:type="spellStart"/>
      <w:r w:rsidRPr="00497D46">
        <w:t>bersih</w:t>
      </w:r>
      <w:proofErr w:type="spellEnd"/>
      <w:r w:rsidRPr="00497D46">
        <w:t>/</w:t>
      </w:r>
      <w:proofErr w:type="spellStart"/>
      <w:r w:rsidRPr="00497D46">
        <w:t>tahun</w:t>
      </w:r>
      <w:proofErr w:type="spellEnd"/>
      <w:r w:rsidRPr="00497D46">
        <w:t xml:space="preserve"> (</w:t>
      </w:r>
      <w:proofErr w:type="spellStart"/>
      <w:r w:rsidRPr="00497D46">
        <w:t>Rp</w:t>
      </w:r>
      <w:proofErr w:type="spellEnd"/>
      <w:r w:rsidRPr="00497D46">
        <w:t>)</w:t>
      </w:r>
    </w:p>
    <w:p w:rsidR="00336479" w:rsidRPr="00497D46" w:rsidRDefault="00336479" w:rsidP="00720CCA">
      <w:pPr>
        <w:pStyle w:val="BodyText"/>
        <w:spacing w:line="360" w:lineRule="auto"/>
        <w:contextualSpacing/>
        <w:jc w:val="both"/>
      </w:pPr>
      <w:r w:rsidRPr="00497D46">
        <w:t xml:space="preserve">BA = </w:t>
      </w:r>
      <w:proofErr w:type="spellStart"/>
      <w:r w:rsidRPr="00497D46">
        <w:t>Biaya</w:t>
      </w:r>
      <w:proofErr w:type="spellEnd"/>
      <w:r w:rsidRPr="00497D46">
        <w:t xml:space="preserve"> </w:t>
      </w:r>
      <w:proofErr w:type="spellStart"/>
      <w:r w:rsidRPr="00497D46">
        <w:t>pembelian</w:t>
      </w:r>
      <w:proofErr w:type="spellEnd"/>
      <w:r w:rsidRPr="00497D46">
        <w:t xml:space="preserve"> air </w:t>
      </w:r>
      <w:proofErr w:type="spellStart"/>
      <w:r w:rsidRPr="00497D46">
        <w:t>bersih</w:t>
      </w:r>
      <w:proofErr w:type="spellEnd"/>
      <w:r w:rsidRPr="00497D46">
        <w:t>/</w:t>
      </w:r>
      <w:proofErr w:type="spellStart"/>
      <w:r w:rsidRPr="00497D46">
        <w:t>rumah</w:t>
      </w:r>
      <w:proofErr w:type="spellEnd"/>
      <w:r w:rsidRPr="00497D46">
        <w:t xml:space="preserve"> </w:t>
      </w:r>
      <w:proofErr w:type="spellStart"/>
      <w:r w:rsidRPr="00497D46">
        <w:t>tangga</w:t>
      </w:r>
      <w:proofErr w:type="spellEnd"/>
      <w:r w:rsidRPr="00497D46">
        <w:t>/</w:t>
      </w:r>
      <w:proofErr w:type="spellStart"/>
      <w:r w:rsidRPr="00497D46">
        <w:t>tahun</w:t>
      </w:r>
      <w:proofErr w:type="spellEnd"/>
      <w:r w:rsidRPr="00497D46">
        <w:t xml:space="preserve"> (</w:t>
      </w:r>
      <w:proofErr w:type="spellStart"/>
      <w:r w:rsidRPr="00497D46">
        <w:t>Rp</w:t>
      </w:r>
      <w:proofErr w:type="spellEnd"/>
      <w:r w:rsidRPr="00497D46">
        <w:t>)</w:t>
      </w:r>
    </w:p>
    <w:p w:rsidR="00336479" w:rsidRDefault="00336479" w:rsidP="00720CCA">
      <w:pPr>
        <w:pStyle w:val="BodyText"/>
        <w:spacing w:line="360" w:lineRule="auto"/>
        <w:ind w:left="1941"/>
        <w:contextualSpacing/>
        <w:jc w:val="both"/>
        <w:rPr>
          <w:lang w:val="id-ID"/>
        </w:rPr>
      </w:pPr>
    </w:p>
    <w:p w:rsidR="009F71F0" w:rsidRPr="00497D46" w:rsidRDefault="009F71F0" w:rsidP="00720CCA">
      <w:pPr>
        <w:pStyle w:val="BodyText"/>
        <w:spacing w:line="360" w:lineRule="auto"/>
        <w:ind w:left="1941"/>
        <w:contextualSpacing/>
        <w:jc w:val="both"/>
        <w:rPr>
          <w:lang w:val="id-ID"/>
        </w:rPr>
      </w:pPr>
    </w:p>
    <w:p w:rsidR="00336479" w:rsidRPr="00497D46" w:rsidRDefault="00336479" w:rsidP="009F71F0">
      <w:pPr>
        <w:pStyle w:val="BodyText"/>
        <w:spacing w:line="360" w:lineRule="auto"/>
        <w:contextualSpacing/>
        <w:jc w:val="center"/>
      </w:pPr>
      <w:proofErr w:type="spellStart"/>
      <w:r w:rsidRPr="00497D46">
        <w:t>TP</w:t>
      </w:r>
      <w:r w:rsidRPr="004B307C">
        <w:rPr>
          <w:vertAlign w:val="subscript"/>
        </w:rPr>
        <w:t>udara</w:t>
      </w:r>
      <w:proofErr w:type="spellEnd"/>
      <w:r w:rsidR="009F71F0">
        <w:t xml:space="preserve"> = ∑BA</w:t>
      </w:r>
      <w:r w:rsidRPr="00497D46">
        <w:t>…………………………………………………………</w:t>
      </w:r>
      <w:proofErr w:type="gramStart"/>
      <w:r w:rsidRPr="00497D46">
        <w:t>…(</w:t>
      </w:r>
      <w:proofErr w:type="gramEnd"/>
      <w:r w:rsidRPr="00497D46">
        <w:rPr>
          <w:lang w:val="id-ID"/>
        </w:rPr>
        <w:t>2</w:t>
      </w:r>
      <w:r w:rsidRPr="00497D46">
        <w:t>)</w:t>
      </w:r>
    </w:p>
    <w:p w:rsidR="00336479" w:rsidRPr="00497D46" w:rsidRDefault="00336479" w:rsidP="00720CCA">
      <w:pPr>
        <w:pStyle w:val="BodyText"/>
        <w:spacing w:line="360" w:lineRule="auto"/>
        <w:contextualSpacing/>
        <w:jc w:val="both"/>
        <w:rPr>
          <w:lang w:val="id-ID"/>
        </w:rPr>
      </w:pPr>
      <w:proofErr w:type="spellStart"/>
      <w:r w:rsidRPr="00497D46">
        <w:lastRenderedPageBreak/>
        <w:t>Keterangan</w:t>
      </w:r>
      <w:proofErr w:type="spellEnd"/>
      <w:r w:rsidRPr="00497D46">
        <w:t>:</w:t>
      </w:r>
    </w:p>
    <w:p w:rsidR="00336479" w:rsidRPr="00497D46" w:rsidRDefault="00336479" w:rsidP="00720CCA">
      <w:pPr>
        <w:pStyle w:val="BodyText"/>
        <w:spacing w:line="360" w:lineRule="auto"/>
        <w:contextualSpacing/>
        <w:jc w:val="both"/>
        <w:rPr>
          <w:lang w:val="id-ID"/>
        </w:rPr>
      </w:pPr>
      <w:proofErr w:type="spellStart"/>
      <w:r w:rsidRPr="00497D46">
        <w:t>TP</w:t>
      </w:r>
      <w:r w:rsidRPr="004B307C">
        <w:rPr>
          <w:vertAlign w:val="subscript"/>
        </w:rPr>
        <w:t>udara</w:t>
      </w:r>
      <w:proofErr w:type="spellEnd"/>
      <w:r w:rsidRPr="00497D46">
        <w:t xml:space="preserve"> = Total </w:t>
      </w:r>
      <w:proofErr w:type="spellStart"/>
      <w:r w:rsidRPr="00497D46">
        <w:t>biaya</w:t>
      </w:r>
      <w:proofErr w:type="spellEnd"/>
      <w:r w:rsidRPr="00497D46">
        <w:t xml:space="preserve"> </w:t>
      </w:r>
      <w:proofErr w:type="spellStart"/>
      <w:r w:rsidRPr="00497D46">
        <w:t>pembayaran</w:t>
      </w:r>
      <w:proofErr w:type="spellEnd"/>
      <w:r w:rsidRPr="00497D46">
        <w:t xml:space="preserve"> </w:t>
      </w:r>
      <w:proofErr w:type="spellStart"/>
      <w:r w:rsidRPr="00497D46">
        <w:t>listrik</w:t>
      </w:r>
      <w:proofErr w:type="spellEnd"/>
      <w:r w:rsidRPr="00497D46">
        <w:t xml:space="preserve">/ </w:t>
      </w:r>
      <w:proofErr w:type="spellStart"/>
      <w:r w:rsidRPr="00497D46">
        <w:t>tahun</w:t>
      </w:r>
      <w:proofErr w:type="spellEnd"/>
      <w:r w:rsidRPr="00497D46">
        <w:t xml:space="preserve"> (</w:t>
      </w:r>
      <w:proofErr w:type="spellStart"/>
      <w:r w:rsidRPr="00497D46">
        <w:t>Rp</w:t>
      </w:r>
      <w:proofErr w:type="spellEnd"/>
      <w:r w:rsidRPr="00497D46">
        <w:t xml:space="preserve">) </w:t>
      </w:r>
    </w:p>
    <w:p w:rsidR="00336479" w:rsidRPr="00497D46" w:rsidRDefault="00336479" w:rsidP="00720CCA">
      <w:pPr>
        <w:pStyle w:val="BodyText"/>
        <w:spacing w:line="360" w:lineRule="auto"/>
        <w:contextualSpacing/>
        <w:jc w:val="both"/>
        <w:rPr>
          <w:lang w:val="id-ID"/>
        </w:rPr>
      </w:pPr>
      <w:r w:rsidRPr="00497D46">
        <w:t xml:space="preserve">BA = </w:t>
      </w:r>
      <w:proofErr w:type="spellStart"/>
      <w:r w:rsidRPr="00497D46">
        <w:t>Biaya</w:t>
      </w:r>
      <w:proofErr w:type="spellEnd"/>
      <w:r w:rsidRPr="00497D46">
        <w:t xml:space="preserve"> </w:t>
      </w:r>
      <w:proofErr w:type="spellStart"/>
      <w:r w:rsidRPr="00497D46">
        <w:t>pembayaran</w:t>
      </w:r>
      <w:proofErr w:type="spellEnd"/>
      <w:r w:rsidRPr="00497D46">
        <w:t xml:space="preserve"> </w:t>
      </w:r>
      <w:proofErr w:type="spellStart"/>
      <w:r w:rsidRPr="00497D46">
        <w:t>listrik</w:t>
      </w:r>
      <w:proofErr w:type="spellEnd"/>
      <w:r w:rsidRPr="00497D46">
        <w:t>/</w:t>
      </w:r>
      <w:proofErr w:type="spellStart"/>
      <w:r w:rsidRPr="00497D46">
        <w:t>rumah</w:t>
      </w:r>
      <w:proofErr w:type="spellEnd"/>
      <w:r w:rsidRPr="00497D46">
        <w:t xml:space="preserve"> </w:t>
      </w:r>
      <w:proofErr w:type="spellStart"/>
      <w:r w:rsidRPr="00497D46">
        <w:t>tangga</w:t>
      </w:r>
      <w:proofErr w:type="spellEnd"/>
      <w:r w:rsidRPr="00497D46">
        <w:t>/</w:t>
      </w:r>
      <w:proofErr w:type="spellStart"/>
      <w:r w:rsidRPr="00497D46">
        <w:t>tahun</w:t>
      </w:r>
      <w:proofErr w:type="spellEnd"/>
      <w:r w:rsidRPr="00497D46">
        <w:rPr>
          <w:lang w:val="id-ID"/>
        </w:rPr>
        <w:t xml:space="preserve"> </w:t>
      </w:r>
      <w:r w:rsidRPr="00497D46">
        <w:t>(</w:t>
      </w:r>
      <w:proofErr w:type="spellStart"/>
      <w:r w:rsidRPr="00497D46">
        <w:t>Rp</w:t>
      </w:r>
      <w:proofErr w:type="spellEnd"/>
      <w:r w:rsidRPr="00497D46">
        <w:t>)</w:t>
      </w:r>
    </w:p>
    <w:p w:rsidR="009B1976" w:rsidRPr="00497D46" w:rsidRDefault="009B1976" w:rsidP="00720CCA">
      <w:pPr>
        <w:pStyle w:val="BodyText"/>
        <w:spacing w:line="360" w:lineRule="auto"/>
        <w:ind w:left="244"/>
        <w:contextualSpacing/>
        <w:jc w:val="both"/>
        <w:rPr>
          <w:lang w:val="id-ID"/>
        </w:rPr>
      </w:pPr>
    </w:p>
    <w:p w:rsidR="00336479" w:rsidRPr="00497D46" w:rsidRDefault="00336479" w:rsidP="00720CCA">
      <w:pPr>
        <w:pStyle w:val="ListParagraph"/>
        <w:widowControl w:val="0"/>
        <w:numPr>
          <w:ilvl w:val="0"/>
          <w:numId w:val="6"/>
        </w:numPr>
        <w:autoSpaceDE w:val="0"/>
        <w:autoSpaceDN w:val="0"/>
        <w:spacing w:after="0" w:line="360" w:lineRule="auto"/>
        <w:ind w:left="426" w:hanging="426"/>
        <w:jc w:val="both"/>
        <w:rPr>
          <w:rFonts w:ascii="Times New Roman" w:hAnsi="Times New Roman" w:cs="Times New Roman"/>
          <w:sz w:val="24"/>
          <w:szCs w:val="24"/>
        </w:rPr>
      </w:pPr>
      <w:r w:rsidRPr="00497D46">
        <w:rPr>
          <w:rFonts w:ascii="Times New Roman" w:hAnsi="Times New Roman" w:cs="Times New Roman"/>
          <w:i/>
          <w:sz w:val="24"/>
          <w:szCs w:val="24"/>
        </w:rPr>
        <w:t xml:space="preserve">Cost of illness </w:t>
      </w:r>
      <w:r w:rsidRPr="00497D46">
        <w:rPr>
          <w:rFonts w:ascii="Times New Roman" w:hAnsi="Times New Roman" w:cs="Times New Roman"/>
          <w:sz w:val="24"/>
          <w:szCs w:val="24"/>
        </w:rPr>
        <w:t>(Biaya Berobat).</w:t>
      </w:r>
    </w:p>
    <w:p w:rsidR="00336479" w:rsidRPr="00497D46" w:rsidRDefault="00336479" w:rsidP="00720CCA">
      <w:pPr>
        <w:pStyle w:val="BodyText"/>
        <w:spacing w:line="360" w:lineRule="auto"/>
        <w:ind w:firstLine="426"/>
        <w:contextualSpacing/>
        <w:jc w:val="both"/>
      </w:pPr>
      <w:proofErr w:type="spellStart"/>
      <w:r w:rsidRPr="00497D46">
        <w:t>Dampak</w:t>
      </w:r>
      <w:proofErr w:type="spellEnd"/>
      <w:r w:rsidRPr="00497D46">
        <w:t xml:space="preserve"> </w:t>
      </w:r>
      <w:proofErr w:type="spellStart"/>
      <w:r w:rsidRPr="00497D46">
        <w:t>PLTSa</w:t>
      </w:r>
      <w:proofErr w:type="spellEnd"/>
      <w:r w:rsidRPr="00497D46">
        <w:t xml:space="preserve"> </w:t>
      </w:r>
      <w:proofErr w:type="spellStart"/>
      <w:r w:rsidRPr="00497D46">
        <w:t>dihitung</w:t>
      </w:r>
      <w:proofErr w:type="spellEnd"/>
      <w:r w:rsidRPr="00497D46">
        <w:t xml:space="preserve"> </w:t>
      </w:r>
      <w:proofErr w:type="spellStart"/>
      <w:r w:rsidRPr="00497D46">
        <w:t>juga</w:t>
      </w:r>
      <w:proofErr w:type="spellEnd"/>
      <w:r w:rsidRPr="00497D46">
        <w:t xml:space="preserve"> </w:t>
      </w:r>
      <w:proofErr w:type="spellStart"/>
      <w:r w:rsidRPr="00497D46">
        <w:t>dengan</w:t>
      </w:r>
      <w:proofErr w:type="spellEnd"/>
      <w:r w:rsidRPr="00497D46">
        <w:t xml:space="preserve"> </w:t>
      </w:r>
      <w:proofErr w:type="spellStart"/>
      <w:r w:rsidRPr="00497D46">
        <w:t>menggunakan</w:t>
      </w:r>
      <w:proofErr w:type="spellEnd"/>
      <w:r w:rsidRPr="00497D46">
        <w:t xml:space="preserve"> </w:t>
      </w:r>
      <w:proofErr w:type="spellStart"/>
      <w:r w:rsidRPr="00497D46">
        <w:t>metode</w:t>
      </w:r>
      <w:proofErr w:type="spellEnd"/>
      <w:r w:rsidRPr="00497D46">
        <w:t xml:space="preserve"> </w:t>
      </w:r>
      <w:r w:rsidRPr="00497D46">
        <w:rPr>
          <w:i/>
        </w:rPr>
        <w:t xml:space="preserve">cost of illness (COI). </w:t>
      </w:r>
      <w:r w:rsidRPr="00497D46">
        <w:t xml:space="preserve">COI </w:t>
      </w:r>
      <w:proofErr w:type="spellStart"/>
      <w:r w:rsidRPr="00497D46">
        <w:t>ini</w:t>
      </w:r>
      <w:proofErr w:type="spellEnd"/>
      <w:r w:rsidRPr="00497D46">
        <w:t xml:space="preserve"> </w:t>
      </w:r>
      <w:proofErr w:type="spellStart"/>
      <w:r w:rsidRPr="00497D46">
        <w:t>adalah</w:t>
      </w:r>
      <w:proofErr w:type="spellEnd"/>
      <w:r w:rsidRPr="00497D46">
        <w:t xml:space="preserve"> </w:t>
      </w:r>
      <w:proofErr w:type="spellStart"/>
      <w:r w:rsidRPr="00497D46">
        <w:t>biaya</w:t>
      </w:r>
      <w:proofErr w:type="spellEnd"/>
      <w:r w:rsidRPr="00497D46">
        <w:t xml:space="preserve"> </w:t>
      </w:r>
      <w:proofErr w:type="spellStart"/>
      <w:r w:rsidRPr="00497D46">
        <w:t>pengobatan</w:t>
      </w:r>
      <w:proofErr w:type="spellEnd"/>
      <w:r w:rsidRPr="00497D46">
        <w:t xml:space="preserve"> yang </w:t>
      </w:r>
      <w:proofErr w:type="spellStart"/>
      <w:r w:rsidRPr="00497D46">
        <w:t>ditanggung</w:t>
      </w:r>
      <w:proofErr w:type="spellEnd"/>
      <w:r w:rsidRPr="00497D46">
        <w:t xml:space="preserve"> </w:t>
      </w:r>
      <w:proofErr w:type="spellStart"/>
      <w:r w:rsidRPr="00497D46">
        <w:t>oleh</w:t>
      </w:r>
      <w:proofErr w:type="spellEnd"/>
      <w:r w:rsidRPr="00497D46">
        <w:t xml:space="preserve"> </w:t>
      </w:r>
      <w:proofErr w:type="spellStart"/>
      <w:r w:rsidRPr="00497D46">
        <w:t>masyarakat</w:t>
      </w:r>
      <w:proofErr w:type="spellEnd"/>
      <w:r w:rsidRPr="00497D46">
        <w:t xml:space="preserve"> </w:t>
      </w:r>
      <w:proofErr w:type="spellStart"/>
      <w:r w:rsidRPr="00497D46">
        <w:t>untuk</w:t>
      </w:r>
      <w:proofErr w:type="spellEnd"/>
      <w:r w:rsidRPr="00497D46">
        <w:t xml:space="preserve"> </w:t>
      </w:r>
      <w:proofErr w:type="spellStart"/>
      <w:r w:rsidRPr="00497D46">
        <w:t>mengobati</w:t>
      </w:r>
      <w:proofErr w:type="spellEnd"/>
      <w:r w:rsidRPr="00497D46">
        <w:t xml:space="preserve"> </w:t>
      </w:r>
      <w:proofErr w:type="spellStart"/>
      <w:r w:rsidRPr="00497D46">
        <w:t>penyakit</w:t>
      </w:r>
      <w:proofErr w:type="spellEnd"/>
      <w:r w:rsidRPr="00497D46">
        <w:t xml:space="preserve"> yang </w:t>
      </w:r>
      <w:proofErr w:type="spellStart"/>
      <w:r w:rsidRPr="00497D46">
        <w:t>mereka</w:t>
      </w:r>
      <w:proofErr w:type="spellEnd"/>
      <w:r w:rsidRPr="00497D46">
        <w:t xml:space="preserve"> </w:t>
      </w:r>
      <w:proofErr w:type="spellStart"/>
      <w:r w:rsidRPr="00497D46">
        <w:t>derita</w:t>
      </w:r>
      <w:proofErr w:type="spellEnd"/>
      <w:r w:rsidRPr="00497D46">
        <w:t xml:space="preserve"> </w:t>
      </w:r>
      <w:proofErr w:type="spellStart"/>
      <w:r w:rsidRPr="00497D46">
        <w:t>akibat</w:t>
      </w:r>
      <w:proofErr w:type="spellEnd"/>
      <w:r w:rsidRPr="00497D46">
        <w:t xml:space="preserve"> </w:t>
      </w:r>
      <w:proofErr w:type="spellStart"/>
      <w:r w:rsidRPr="00497D46">
        <w:t>pencemaran</w:t>
      </w:r>
      <w:proofErr w:type="spellEnd"/>
      <w:r w:rsidRPr="00497D46">
        <w:t xml:space="preserve"> </w:t>
      </w:r>
      <w:proofErr w:type="spellStart"/>
      <w:r w:rsidRPr="00497D46">
        <w:t>udara</w:t>
      </w:r>
      <w:proofErr w:type="spellEnd"/>
      <w:r w:rsidRPr="00497D46">
        <w:t xml:space="preserve">, </w:t>
      </w:r>
      <w:proofErr w:type="spellStart"/>
      <w:r w:rsidRPr="00497D46">
        <w:t>tanah</w:t>
      </w:r>
      <w:proofErr w:type="spellEnd"/>
      <w:r w:rsidRPr="00497D46">
        <w:t xml:space="preserve"> </w:t>
      </w:r>
      <w:proofErr w:type="spellStart"/>
      <w:r w:rsidRPr="00497D46">
        <w:t>dan</w:t>
      </w:r>
      <w:proofErr w:type="spellEnd"/>
      <w:r w:rsidRPr="00497D46">
        <w:t xml:space="preserve"> air yang </w:t>
      </w:r>
      <w:proofErr w:type="spellStart"/>
      <w:r w:rsidRPr="00497D46">
        <w:t>berasal</w:t>
      </w:r>
      <w:proofErr w:type="spellEnd"/>
      <w:r w:rsidRPr="00497D46">
        <w:t xml:space="preserve"> </w:t>
      </w:r>
      <w:proofErr w:type="spellStart"/>
      <w:r w:rsidRPr="00497D46">
        <w:t>dari</w:t>
      </w:r>
      <w:proofErr w:type="spellEnd"/>
      <w:r w:rsidRPr="00497D46">
        <w:t xml:space="preserve"> </w:t>
      </w:r>
      <w:proofErr w:type="spellStart"/>
      <w:r w:rsidRPr="00497D46">
        <w:t>PLTSa</w:t>
      </w:r>
      <w:proofErr w:type="spellEnd"/>
      <w:r w:rsidRPr="00497D46">
        <w:t xml:space="preserve"> </w:t>
      </w:r>
      <w:proofErr w:type="spellStart"/>
      <w:r w:rsidRPr="00497D46">
        <w:t>Putri</w:t>
      </w:r>
      <w:proofErr w:type="spellEnd"/>
      <w:r w:rsidRPr="00497D46">
        <w:t xml:space="preserve"> </w:t>
      </w:r>
      <w:proofErr w:type="spellStart"/>
      <w:r w:rsidRPr="00497D46">
        <w:t>Cempo</w:t>
      </w:r>
      <w:proofErr w:type="spellEnd"/>
      <w:r w:rsidRPr="00497D46">
        <w:t>. Total</w:t>
      </w:r>
      <w:r w:rsidRPr="00497D46">
        <w:rPr>
          <w:spacing w:val="-14"/>
        </w:rPr>
        <w:t xml:space="preserve"> </w:t>
      </w:r>
      <w:proofErr w:type="spellStart"/>
      <w:r w:rsidRPr="00497D46">
        <w:t>biaya</w:t>
      </w:r>
      <w:proofErr w:type="spellEnd"/>
      <w:r w:rsidRPr="00497D46">
        <w:rPr>
          <w:spacing w:val="-11"/>
        </w:rPr>
        <w:t xml:space="preserve"> </w:t>
      </w:r>
      <w:r w:rsidRPr="00497D46">
        <w:t>yang</w:t>
      </w:r>
      <w:r w:rsidRPr="00497D46">
        <w:rPr>
          <w:spacing w:val="-16"/>
        </w:rPr>
        <w:t xml:space="preserve"> </w:t>
      </w:r>
      <w:proofErr w:type="spellStart"/>
      <w:r w:rsidRPr="00497D46">
        <w:t>dihitung</w:t>
      </w:r>
      <w:proofErr w:type="spellEnd"/>
      <w:r w:rsidRPr="00497D46">
        <w:rPr>
          <w:spacing w:val="-14"/>
        </w:rPr>
        <w:t xml:space="preserve"> </w:t>
      </w:r>
      <w:proofErr w:type="spellStart"/>
      <w:r w:rsidRPr="00497D46">
        <w:t>adalah</w:t>
      </w:r>
      <w:proofErr w:type="spellEnd"/>
      <w:r w:rsidRPr="00497D46">
        <w:rPr>
          <w:spacing w:val="-12"/>
        </w:rPr>
        <w:t xml:space="preserve"> </w:t>
      </w:r>
      <w:proofErr w:type="spellStart"/>
      <w:r w:rsidRPr="00497D46">
        <w:t>biaya</w:t>
      </w:r>
      <w:proofErr w:type="spellEnd"/>
      <w:r w:rsidRPr="00497D46">
        <w:rPr>
          <w:spacing w:val="-8"/>
        </w:rPr>
        <w:t xml:space="preserve"> </w:t>
      </w:r>
      <w:r w:rsidRPr="00497D46">
        <w:t>yang</w:t>
      </w:r>
      <w:r w:rsidRPr="00497D46">
        <w:rPr>
          <w:spacing w:val="-14"/>
        </w:rPr>
        <w:t xml:space="preserve"> </w:t>
      </w:r>
      <w:proofErr w:type="spellStart"/>
      <w:r w:rsidRPr="00497D46">
        <w:t>dikeluarkan</w:t>
      </w:r>
      <w:proofErr w:type="spellEnd"/>
      <w:r w:rsidRPr="00497D46">
        <w:rPr>
          <w:spacing w:val="-8"/>
        </w:rPr>
        <w:t xml:space="preserve"> </w:t>
      </w:r>
      <w:proofErr w:type="spellStart"/>
      <w:r w:rsidRPr="00497D46">
        <w:t>untuk</w:t>
      </w:r>
      <w:proofErr w:type="spellEnd"/>
      <w:r w:rsidRPr="00497D46">
        <w:rPr>
          <w:spacing w:val="-13"/>
        </w:rPr>
        <w:t xml:space="preserve"> </w:t>
      </w:r>
      <w:proofErr w:type="spellStart"/>
      <w:r w:rsidRPr="00497D46">
        <w:t>mengobati</w:t>
      </w:r>
      <w:proofErr w:type="spellEnd"/>
      <w:r w:rsidRPr="00497D46">
        <w:rPr>
          <w:spacing w:val="-14"/>
        </w:rPr>
        <w:t xml:space="preserve"> </w:t>
      </w:r>
      <w:proofErr w:type="spellStart"/>
      <w:r w:rsidRPr="00497D46">
        <w:t>penyakit</w:t>
      </w:r>
      <w:proofErr w:type="spellEnd"/>
      <w:r w:rsidRPr="00497D46">
        <w:rPr>
          <w:spacing w:val="-8"/>
        </w:rPr>
        <w:t xml:space="preserve"> </w:t>
      </w:r>
      <w:r w:rsidRPr="00497D46">
        <w:t>yang</w:t>
      </w:r>
      <w:r w:rsidRPr="00497D46">
        <w:rPr>
          <w:spacing w:val="-14"/>
        </w:rPr>
        <w:t xml:space="preserve"> </w:t>
      </w:r>
      <w:proofErr w:type="spellStart"/>
      <w:r w:rsidRPr="00497D46">
        <w:t>diderita</w:t>
      </w:r>
      <w:proofErr w:type="spellEnd"/>
      <w:r w:rsidRPr="00497D46">
        <w:t xml:space="preserve"> </w:t>
      </w:r>
      <w:proofErr w:type="spellStart"/>
      <w:r w:rsidRPr="00497D46">
        <w:t>antara</w:t>
      </w:r>
      <w:proofErr w:type="spellEnd"/>
      <w:r w:rsidRPr="00497D46">
        <w:rPr>
          <w:spacing w:val="-7"/>
        </w:rPr>
        <w:t xml:space="preserve"> </w:t>
      </w:r>
      <w:r w:rsidRPr="00497D46">
        <w:t>lain</w:t>
      </w:r>
      <w:r w:rsidRPr="00497D46">
        <w:rPr>
          <w:spacing w:val="-8"/>
        </w:rPr>
        <w:t xml:space="preserve"> </w:t>
      </w:r>
      <w:proofErr w:type="spellStart"/>
      <w:r w:rsidRPr="00497D46">
        <w:t>meliputi</w:t>
      </w:r>
      <w:proofErr w:type="spellEnd"/>
      <w:r w:rsidRPr="00497D46">
        <w:rPr>
          <w:spacing w:val="-8"/>
        </w:rPr>
        <w:t xml:space="preserve"> </w:t>
      </w:r>
      <w:proofErr w:type="spellStart"/>
      <w:r w:rsidRPr="00497D46">
        <w:t>biaya</w:t>
      </w:r>
      <w:proofErr w:type="spellEnd"/>
      <w:r w:rsidRPr="00497D46">
        <w:rPr>
          <w:spacing w:val="-6"/>
        </w:rPr>
        <w:t xml:space="preserve"> </w:t>
      </w:r>
      <w:proofErr w:type="spellStart"/>
      <w:r w:rsidRPr="00497D46">
        <w:t>perawatan</w:t>
      </w:r>
      <w:proofErr w:type="spellEnd"/>
      <w:r w:rsidRPr="00497D46">
        <w:rPr>
          <w:spacing w:val="-7"/>
        </w:rPr>
        <w:t xml:space="preserve"> </w:t>
      </w:r>
      <w:proofErr w:type="spellStart"/>
      <w:r w:rsidRPr="00497D46">
        <w:t>rumah</w:t>
      </w:r>
      <w:proofErr w:type="spellEnd"/>
      <w:r w:rsidRPr="00497D46">
        <w:rPr>
          <w:spacing w:val="-8"/>
        </w:rPr>
        <w:t xml:space="preserve"> </w:t>
      </w:r>
      <w:proofErr w:type="spellStart"/>
      <w:r w:rsidRPr="00497D46">
        <w:t>sakit</w:t>
      </w:r>
      <w:proofErr w:type="spellEnd"/>
      <w:r w:rsidRPr="00497D46">
        <w:t>,</w:t>
      </w:r>
      <w:r w:rsidRPr="00497D46">
        <w:rPr>
          <w:spacing w:val="-9"/>
        </w:rPr>
        <w:t xml:space="preserve"> </w:t>
      </w:r>
      <w:proofErr w:type="spellStart"/>
      <w:r w:rsidRPr="00497D46">
        <w:t>perawatan</w:t>
      </w:r>
      <w:proofErr w:type="spellEnd"/>
      <w:r w:rsidRPr="00497D46">
        <w:rPr>
          <w:spacing w:val="-8"/>
        </w:rPr>
        <w:t xml:space="preserve"> </w:t>
      </w:r>
      <w:proofErr w:type="spellStart"/>
      <w:r w:rsidRPr="00497D46">
        <w:t>saat</w:t>
      </w:r>
      <w:proofErr w:type="spellEnd"/>
      <w:r w:rsidRPr="00497D46">
        <w:rPr>
          <w:spacing w:val="-8"/>
        </w:rPr>
        <w:t xml:space="preserve"> </w:t>
      </w:r>
      <w:proofErr w:type="spellStart"/>
      <w:r w:rsidRPr="00497D46">
        <w:t>penyembuhan</w:t>
      </w:r>
      <w:proofErr w:type="spellEnd"/>
      <w:r w:rsidRPr="00497D46">
        <w:rPr>
          <w:spacing w:val="-8"/>
        </w:rPr>
        <w:t xml:space="preserve"> </w:t>
      </w:r>
      <w:proofErr w:type="spellStart"/>
      <w:r w:rsidRPr="00497D46">
        <w:t>dan</w:t>
      </w:r>
      <w:proofErr w:type="spellEnd"/>
      <w:r w:rsidRPr="00497D46">
        <w:rPr>
          <w:spacing w:val="-9"/>
        </w:rPr>
        <w:t xml:space="preserve"> </w:t>
      </w:r>
      <w:proofErr w:type="spellStart"/>
      <w:r w:rsidRPr="00497D46">
        <w:t>obat-obatan</w:t>
      </w:r>
      <w:proofErr w:type="spellEnd"/>
      <w:r w:rsidRPr="00497D46">
        <w:t xml:space="preserve">.  </w:t>
      </w:r>
      <w:proofErr w:type="spellStart"/>
      <w:r w:rsidRPr="00497D46">
        <w:t>Rumus</w:t>
      </w:r>
      <w:proofErr w:type="spellEnd"/>
      <w:r w:rsidRPr="00497D46">
        <w:t xml:space="preserve"> yang </w:t>
      </w:r>
      <w:proofErr w:type="spellStart"/>
      <w:r w:rsidRPr="00497D46">
        <w:t>digunakan</w:t>
      </w:r>
      <w:proofErr w:type="spellEnd"/>
      <w:r w:rsidRPr="00497D46">
        <w:t xml:space="preserve"> </w:t>
      </w:r>
      <w:proofErr w:type="spellStart"/>
      <w:r w:rsidRPr="00497D46">
        <w:t>untuk</w:t>
      </w:r>
      <w:proofErr w:type="spellEnd"/>
      <w:r w:rsidRPr="00497D46">
        <w:t xml:space="preserve"> </w:t>
      </w:r>
      <w:proofErr w:type="spellStart"/>
      <w:r w:rsidRPr="00497D46">
        <w:t>melakukan</w:t>
      </w:r>
      <w:proofErr w:type="spellEnd"/>
      <w:r w:rsidRPr="00497D46">
        <w:t xml:space="preserve"> </w:t>
      </w:r>
      <w:proofErr w:type="spellStart"/>
      <w:r w:rsidRPr="00497D46">
        <w:t>valuasi</w:t>
      </w:r>
      <w:proofErr w:type="spellEnd"/>
      <w:r w:rsidRPr="00497D46">
        <w:t xml:space="preserve"> </w:t>
      </w:r>
      <w:proofErr w:type="spellStart"/>
      <w:r w:rsidRPr="00497D46">
        <w:t>dengan</w:t>
      </w:r>
      <w:proofErr w:type="spellEnd"/>
      <w:r w:rsidRPr="00497D46">
        <w:t xml:space="preserve"> </w:t>
      </w:r>
      <w:proofErr w:type="spellStart"/>
      <w:r w:rsidRPr="00497D46">
        <w:t>metode</w:t>
      </w:r>
      <w:proofErr w:type="spellEnd"/>
      <w:r w:rsidRPr="00497D46">
        <w:t xml:space="preserve"> </w:t>
      </w:r>
      <w:proofErr w:type="spellStart"/>
      <w:r w:rsidRPr="00497D46">
        <w:t>ini</w:t>
      </w:r>
      <w:proofErr w:type="spellEnd"/>
      <w:r w:rsidRPr="00497D46">
        <w:t xml:space="preserve"> </w:t>
      </w:r>
      <w:proofErr w:type="spellStart"/>
      <w:r w:rsidRPr="00497D46">
        <w:t>dengan</w:t>
      </w:r>
      <w:proofErr w:type="spellEnd"/>
      <w:r w:rsidRPr="00497D46">
        <w:t xml:space="preserve"> format </w:t>
      </w:r>
      <w:proofErr w:type="spellStart"/>
      <w:r w:rsidRPr="00497D46">
        <w:t>sebagai</w:t>
      </w:r>
      <w:proofErr w:type="spellEnd"/>
      <w:r w:rsidRPr="00497D46">
        <w:t xml:space="preserve"> </w:t>
      </w:r>
      <w:proofErr w:type="spellStart"/>
      <w:r w:rsidRPr="00497D46">
        <w:t>berikut</w:t>
      </w:r>
      <w:proofErr w:type="spellEnd"/>
      <w:r w:rsidRPr="00497D46">
        <w:t xml:space="preserve"> (</w:t>
      </w:r>
      <w:proofErr w:type="spellStart"/>
      <w:r w:rsidRPr="00497D46">
        <w:t>Pahlefi</w:t>
      </w:r>
      <w:proofErr w:type="spellEnd"/>
      <w:r w:rsidRPr="00497D46">
        <w:t>, 2014):</w:t>
      </w:r>
    </w:p>
    <w:p w:rsidR="001F314F" w:rsidRPr="00497D46" w:rsidRDefault="001F314F" w:rsidP="00720CCA">
      <w:pPr>
        <w:pStyle w:val="BodyText"/>
        <w:spacing w:line="360" w:lineRule="auto"/>
        <w:ind w:left="1466"/>
        <w:contextualSpacing/>
        <w:jc w:val="both"/>
        <w:rPr>
          <w:lang w:val="id-ID"/>
        </w:rPr>
      </w:pPr>
    </w:p>
    <w:p w:rsidR="00336479" w:rsidRPr="00497D46" w:rsidRDefault="00336479" w:rsidP="00720CCA">
      <w:pPr>
        <w:pStyle w:val="BodyText"/>
        <w:spacing w:line="360" w:lineRule="auto"/>
        <w:ind w:left="1466"/>
        <w:contextualSpacing/>
        <w:jc w:val="both"/>
      </w:pPr>
      <w:r w:rsidRPr="00497D46">
        <w:t xml:space="preserve">BP = BPRT × </w:t>
      </w:r>
      <w:proofErr w:type="spellStart"/>
      <w:r w:rsidRPr="00497D46">
        <w:t>Intensitas</w:t>
      </w:r>
      <w:proofErr w:type="spellEnd"/>
      <w:r w:rsidRPr="00497D46">
        <w:t xml:space="preserve"> TBP = ∑BP</w:t>
      </w:r>
      <w:r w:rsidR="000B1618">
        <w:rPr>
          <w:lang w:val="id-ID"/>
        </w:rPr>
        <w:t xml:space="preserve"> ...........................................................</w:t>
      </w:r>
      <w:r w:rsidR="000B1618">
        <w:rPr>
          <w:lang w:val="id-ID"/>
        </w:rPr>
        <w:tab/>
      </w:r>
      <w:r w:rsidR="000B1618">
        <w:t>(</w:t>
      </w:r>
      <w:r w:rsidR="000B1618">
        <w:rPr>
          <w:lang w:val="id-ID"/>
        </w:rPr>
        <w:t>3</w:t>
      </w:r>
      <w:r w:rsidRPr="00497D46">
        <w:t>)</w:t>
      </w:r>
    </w:p>
    <w:p w:rsidR="001F314F" w:rsidRPr="00497D46" w:rsidRDefault="001F314F" w:rsidP="00720CCA">
      <w:pPr>
        <w:pStyle w:val="BodyText"/>
        <w:spacing w:line="360" w:lineRule="auto"/>
        <w:contextualSpacing/>
        <w:jc w:val="both"/>
        <w:rPr>
          <w:lang w:val="id-ID"/>
        </w:rPr>
      </w:pPr>
    </w:p>
    <w:p w:rsidR="00336479" w:rsidRPr="00497D46" w:rsidRDefault="00336479" w:rsidP="00720CCA">
      <w:pPr>
        <w:pStyle w:val="BodyText"/>
        <w:spacing w:line="360" w:lineRule="auto"/>
        <w:contextualSpacing/>
        <w:jc w:val="both"/>
      </w:pPr>
      <w:proofErr w:type="spellStart"/>
      <w:r w:rsidRPr="00497D46">
        <w:t>Keterangan</w:t>
      </w:r>
      <w:proofErr w:type="spellEnd"/>
      <w:r w:rsidRPr="00497D46">
        <w:t>:</w:t>
      </w:r>
    </w:p>
    <w:p w:rsidR="001F314F" w:rsidRPr="00497D46" w:rsidRDefault="00336479" w:rsidP="00B10BA3">
      <w:pPr>
        <w:pStyle w:val="BodyText"/>
        <w:contextualSpacing/>
        <w:jc w:val="both"/>
        <w:rPr>
          <w:lang w:val="id-ID"/>
        </w:rPr>
      </w:pPr>
      <w:r w:rsidRPr="00497D46">
        <w:t xml:space="preserve">BP = </w:t>
      </w:r>
      <w:proofErr w:type="spellStart"/>
      <w:r w:rsidRPr="00497D46">
        <w:t>Biaya</w:t>
      </w:r>
      <w:proofErr w:type="spellEnd"/>
      <w:r w:rsidRPr="00497D46">
        <w:t xml:space="preserve"> </w:t>
      </w:r>
      <w:proofErr w:type="spellStart"/>
      <w:r w:rsidRPr="00497D46">
        <w:t>pengobatan</w:t>
      </w:r>
      <w:proofErr w:type="spellEnd"/>
      <w:r w:rsidRPr="00497D46">
        <w:t>/</w:t>
      </w:r>
      <w:proofErr w:type="spellStart"/>
      <w:r w:rsidRPr="00497D46">
        <w:t>rumah</w:t>
      </w:r>
      <w:proofErr w:type="spellEnd"/>
      <w:r w:rsidRPr="00497D46">
        <w:t xml:space="preserve"> </w:t>
      </w:r>
      <w:proofErr w:type="spellStart"/>
      <w:r w:rsidRPr="00497D46">
        <w:t>tangga</w:t>
      </w:r>
      <w:proofErr w:type="spellEnd"/>
      <w:r w:rsidRPr="00497D46">
        <w:t>/</w:t>
      </w:r>
      <w:proofErr w:type="spellStart"/>
      <w:r w:rsidRPr="00497D46">
        <w:t>tahun</w:t>
      </w:r>
      <w:proofErr w:type="spellEnd"/>
      <w:r w:rsidRPr="00497D46">
        <w:t xml:space="preserve"> (</w:t>
      </w:r>
      <w:proofErr w:type="spellStart"/>
      <w:r w:rsidRPr="00497D46">
        <w:t>Rp</w:t>
      </w:r>
      <w:proofErr w:type="spellEnd"/>
      <w:r w:rsidRPr="00497D46">
        <w:t xml:space="preserve">) </w:t>
      </w:r>
    </w:p>
    <w:p w:rsidR="001F314F" w:rsidRPr="00497D46" w:rsidRDefault="00336479" w:rsidP="00B10BA3">
      <w:pPr>
        <w:pStyle w:val="BodyText"/>
        <w:contextualSpacing/>
        <w:jc w:val="both"/>
        <w:rPr>
          <w:lang w:val="id-ID"/>
        </w:rPr>
      </w:pPr>
      <w:r w:rsidRPr="00497D46">
        <w:t xml:space="preserve">BPRT = </w:t>
      </w:r>
      <w:proofErr w:type="spellStart"/>
      <w:r w:rsidRPr="00497D46">
        <w:t>Biaya</w:t>
      </w:r>
      <w:proofErr w:type="spellEnd"/>
      <w:r w:rsidRPr="00497D46">
        <w:t xml:space="preserve"> </w:t>
      </w:r>
      <w:proofErr w:type="spellStart"/>
      <w:r w:rsidRPr="00497D46">
        <w:t>pengobatan</w:t>
      </w:r>
      <w:proofErr w:type="spellEnd"/>
      <w:r w:rsidRPr="00497D46">
        <w:t>/</w:t>
      </w:r>
      <w:proofErr w:type="spellStart"/>
      <w:r w:rsidRPr="00497D46">
        <w:t>rumah</w:t>
      </w:r>
      <w:proofErr w:type="spellEnd"/>
      <w:r w:rsidRPr="00497D46">
        <w:t xml:space="preserve"> </w:t>
      </w:r>
      <w:proofErr w:type="spellStart"/>
      <w:r w:rsidRPr="00497D46">
        <w:t>tangga</w:t>
      </w:r>
      <w:proofErr w:type="spellEnd"/>
      <w:r w:rsidRPr="00497D46">
        <w:t xml:space="preserve"> (</w:t>
      </w:r>
      <w:proofErr w:type="spellStart"/>
      <w:r w:rsidRPr="00497D46">
        <w:t>Rp</w:t>
      </w:r>
      <w:proofErr w:type="spellEnd"/>
      <w:r w:rsidRPr="00497D46">
        <w:t xml:space="preserve">) </w:t>
      </w:r>
    </w:p>
    <w:p w:rsidR="00336479" w:rsidRPr="00497D46" w:rsidRDefault="00336479" w:rsidP="00B10BA3">
      <w:pPr>
        <w:pStyle w:val="BodyText"/>
        <w:contextualSpacing/>
        <w:jc w:val="both"/>
      </w:pPr>
      <w:proofErr w:type="spellStart"/>
      <w:r w:rsidRPr="00497D46">
        <w:t>Intensitas</w:t>
      </w:r>
      <w:proofErr w:type="spellEnd"/>
      <w:r w:rsidRPr="00497D46">
        <w:t xml:space="preserve"> = </w:t>
      </w:r>
      <w:proofErr w:type="spellStart"/>
      <w:r w:rsidRPr="00497D46">
        <w:t>Intensitas</w:t>
      </w:r>
      <w:proofErr w:type="spellEnd"/>
      <w:r w:rsidRPr="00497D46">
        <w:t xml:space="preserve"> </w:t>
      </w:r>
      <w:proofErr w:type="spellStart"/>
      <w:r w:rsidRPr="00497D46">
        <w:t>penyakit</w:t>
      </w:r>
      <w:proofErr w:type="spellEnd"/>
      <w:r w:rsidRPr="00497D46">
        <w:t>/</w:t>
      </w:r>
      <w:proofErr w:type="spellStart"/>
      <w:r w:rsidRPr="00497D46">
        <w:t>tahun</w:t>
      </w:r>
      <w:proofErr w:type="spellEnd"/>
    </w:p>
    <w:p w:rsidR="00336479" w:rsidRPr="00497D46" w:rsidRDefault="00336479" w:rsidP="00B10BA3">
      <w:pPr>
        <w:pStyle w:val="BodyText"/>
        <w:contextualSpacing/>
        <w:jc w:val="both"/>
        <w:rPr>
          <w:lang w:val="id-ID"/>
        </w:rPr>
      </w:pPr>
      <w:r w:rsidRPr="00497D46">
        <w:t xml:space="preserve">TBP= Total </w:t>
      </w:r>
      <w:proofErr w:type="spellStart"/>
      <w:r w:rsidRPr="00497D46">
        <w:t>biaya</w:t>
      </w:r>
      <w:proofErr w:type="spellEnd"/>
      <w:r w:rsidRPr="00497D46">
        <w:t xml:space="preserve"> </w:t>
      </w:r>
      <w:proofErr w:type="spellStart"/>
      <w:r w:rsidRPr="00497D46">
        <w:t>pengobatan</w:t>
      </w:r>
      <w:proofErr w:type="spellEnd"/>
      <w:r w:rsidRPr="00497D46">
        <w:t>/</w:t>
      </w:r>
      <w:proofErr w:type="spellStart"/>
      <w:r w:rsidRPr="00497D46">
        <w:t>tahun</w:t>
      </w:r>
      <w:proofErr w:type="spellEnd"/>
      <w:r w:rsidRPr="00497D46">
        <w:t xml:space="preserve"> (</w:t>
      </w:r>
      <w:proofErr w:type="spellStart"/>
      <w:r w:rsidRPr="00497D46">
        <w:t>Rp</w:t>
      </w:r>
      <w:proofErr w:type="spellEnd"/>
      <w:r w:rsidRPr="00497D46">
        <w:t>)</w:t>
      </w:r>
    </w:p>
    <w:p w:rsidR="001F314F" w:rsidRPr="00497D46" w:rsidRDefault="001F314F" w:rsidP="00720CCA">
      <w:pPr>
        <w:spacing w:after="0" w:line="360" w:lineRule="auto"/>
        <w:contextualSpacing/>
        <w:jc w:val="both"/>
        <w:rPr>
          <w:rFonts w:ascii="Times New Roman" w:eastAsia="Book Antiqua" w:hAnsi="Times New Roman" w:cs="Times New Roman"/>
          <w:sz w:val="24"/>
          <w:szCs w:val="24"/>
        </w:rPr>
      </w:pPr>
    </w:p>
    <w:p w:rsidR="00DA3B6E" w:rsidRPr="00497D46" w:rsidRDefault="00DA3B6E" w:rsidP="00720CCA">
      <w:pPr>
        <w:pStyle w:val="ListParagraph"/>
        <w:widowControl w:val="0"/>
        <w:numPr>
          <w:ilvl w:val="0"/>
          <w:numId w:val="6"/>
        </w:numPr>
        <w:autoSpaceDE w:val="0"/>
        <w:autoSpaceDN w:val="0"/>
        <w:spacing w:after="0" w:line="360" w:lineRule="auto"/>
        <w:ind w:left="426" w:hanging="426"/>
        <w:jc w:val="both"/>
        <w:rPr>
          <w:rFonts w:ascii="Times New Roman" w:eastAsia="Book Antiqua" w:hAnsi="Times New Roman" w:cs="Times New Roman"/>
          <w:sz w:val="24"/>
          <w:szCs w:val="24"/>
        </w:rPr>
      </w:pPr>
      <w:r w:rsidRPr="00497D46">
        <w:rPr>
          <w:rFonts w:ascii="Times New Roman" w:eastAsia="Book Antiqua" w:hAnsi="Times New Roman" w:cs="Times New Roman"/>
          <w:sz w:val="24"/>
          <w:szCs w:val="24"/>
        </w:rPr>
        <w:t>Total Perhitungan nilai dampak TPST Putri Cempo</w:t>
      </w:r>
      <w:r w:rsidRPr="00497D46">
        <w:rPr>
          <w:rFonts w:ascii="Times New Roman" w:eastAsia="Book Antiqua" w:hAnsi="Times New Roman" w:cs="Times New Roman"/>
          <w:sz w:val="24"/>
          <w:szCs w:val="24"/>
          <w:lang w:val="en-ID"/>
        </w:rPr>
        <w:t xml:space="preserve"> </w:t>
      </w:r>
      <w:r w:rsidRPr="00497D46">
        <w:rPr>
          <w:rFonts w:ascii="Times New Roman" w:eastAsia="Book Antiqua" w:hAnsi="Times New Roman" w:cs="Times New Roman"/>
          <w:sz w:val="24"/>
          <w:szCs w:val="24"/>
        </w:rPr>
        <w:t>diperoleh dengan mejumlahkan total biaya pengobatan (cost ilness) dan total biaya pembelian air bersih dan udara</w:t>
      </w:r>
    </w:p>
    <w:p w:rsidR="001F314F" w:rsidRPr="00497D46" w:rsidRDefault="001F314F" w:rsidP="00720CCA">
      <w:pPr>
        <w:spacing w:after="0" w:line="360" w:lineRule="auto"/>
        <w:contextualSpacing/>
        <w:jc w:val="both"/>
        <w:rPr>
          <w:rFonts w:ascii="Times New Roman" w:eastAsia="Book Antiqua" w:hAnsi="Times New Roman" w:cs="Times New Roman"/>
          <w:iCs/>
          <w:sz w:val="24"/>
          <w:szCs w:val="24"/>
        </w:rPr>
      </w:pPr>
    </w:p>
    <w:p w:rsidR="001F314F" w:rsidRPr="00497D46" w:rsidRDefault="002215FF" w:rsidP="00B10BA3">
      <w:pPr>
        <w:spacing w:after="0" w:line="360" w:lineRule="auto"/>
        <w:ind w:left="426"/>
        <w:contextualSpacing/>
        <w:rPr>
          <w:rFonts w:ascii="Times New Roman" w:eastAsia="Book Antiqua" w:hAnsi="Times New Roman" w:cs="Times New Roman"/>
          <w:sz w:val="24"/>
          <w:szCs w:val="24"/>
        </w:rPr>
      </w:pPr>
      <m:oMath>
        <m:nary>
          <m:naryPr>
            <m:chr m:val="∑"/>
            <m:subHide m:val="1"/>
            <m:supHide m:val="1"/>
            <m:ctrlPr>
              <w:rPr>
                <w:rFonts w:ascii="Cambria Math" w:eastAsia="Book Antiqua" w:hAnsi="Cambria Math" w:cs="Times New Roman"/>
                <w:i/>
                <w:iCs/>
                <w:sz w:val="24"/>
                <w:szCs w:val="24"/>
              </w:rPr>
            </m:ctrlPr>
          </m:naryPr>
          <m:sub/>
          <m:sup/>
          <m:e>
            <m:r>
              <w:rPr>
                <w:rFonts w:ascii="Cambria Math" w:eastAsia="Book Antiqua" w:hAnsi="Cambria Math" w:cs="Times New Roman"/>
                <w:sz w:val="24"/>
                <w:szCs w:val="24"/>
              </w:rPr>
              <m:t>EN </m:t>
            </m:r>
          </m:e>
        </m:nary>
      </m:oMath>
      <w:r w:rsidR="00DA3B6E" w:rsidRPr="00497D46">
        <w:rPr>
          <w:rFonts w:ascii="Times New Roman" w:eastAsia="Book Antiqua" w:hAnsi="Times New Roman" w:cs="Times New Roman"/>
          <w:sz w:val="24"/>
          <w:szCs w:val="24"/>
        </w:rPr>
        <w:t>= TRC</w:t>
      </w:r>
      <w:r w:rsidR="00DA3B6E" w:rsidRPr="00497D46">
        <w:rPr>
          <w:rFonts w:ascii="Times New Roman" w:eastAsia="Book Antiqua" w:hAnsi="Times New Roman" w:cs="Times New Roman"/>
          <w:sz w:val="24"/>
          <w:szCs w:val="24"/>
          <w:vertAlign w:val="subscript"/>
        </w:rPr>
        <w:t xml:space="preserve">air+udara </w:t>
      </w:r>
      <w:r w:rsidR="000B1618">
        <w:rPr>
          <w:rFonts w:ascii="Times New Roman" w:eastAsia="Book Antiqua" w:hAnsi="Times New Roman" w:cs="Times New Roman"/>
          <w:sz w:val="24"/>
          <w:szCs w:val="24"/>
        </w:rPr>
        <w:t xml:space="preserve">+ TBP </w:t>
      </w:r>
      <w:r w:rsidR="00DA3B6E" w:rsidRPr="00497D46">
        <w:rPr>
          <w:rFonts w:ascii="Times New Roman" w:eastAsia="Book Antiqua" w:hAnsi="Times New Roman" w:cs="Times New Roman"/>
          <w:sz w:val="24"/>
          <w:szCs w:val="24"/>
          <w:vertAlign w:val="subscript"/>
        </w:rPr>
        <w:tab/>
      </w:r>
      <w:r w:rsidR="00DA3B6E" w:rsidRPr="00497D46">
        <w:rPr>
          <w:rFonts w:ascii="Times New Roman" w:eastAsia="Book Antiqua" w:hAnsi="Times New Roman" w:cs="Times New Roman"/>
          <w:sz w:val="24"/>
          <w:szCs w:val="24"/>
        </w:rPr>
        <w:t>.</w:t>
      </w:r>
      <w:r w:rsidR="004B307C">
        <w:rPr>
          <w:rFonts w:ascii="Times New Roman" w:eastAsia="Book Antiqua" w:hAnsi="Times New Roman" w:cs="Times New Roman"/>
          <w:sz w:val="24"/>
          <w:szCs w:val="24"/>
        </w:rPr>
        <w:t>..................................................................... (4</w:t>
      </w:r>
      <w:r w:rsidR="00DA3B6E" w:rsidRPr="00497D46">
        <w:rPr>
          <w:rFonts w:ascii="Times New Roman" w:eastAsia="Book Antiqua" w:hAnsi="Times New Roman" w:cs="Times New Roman"/>
          <w:sz w:val="24"/>
          <w:szCs w:val="24"/>
        </w:rPr>
        <w:t>)</w:t>
      </w:r>
    </w:p>
    <w:p w:rsidR="00B10BA3" w:rsidRDefault="00B10BA3" w:rsidP="004B307C">
      <w:pPr>
        <w:spacing w:after="0" w:line="360" w:lineRule="auto"/>
        <w:ind w:left="426"/>
        <w:contextualSpacing/>
        <w:jc w:val="both"/>
        <w:rPr>
          <w:rFonts w:ascii="Times New Roman" w:eastAsia="Book Antiqua" w:hAnsi="Times New Roman" w:cs="Times New Roman"/>
          <w:sz w:val="24"/>
          <w:szCs w:val="24"/>
        </w:rPr>
      </w:pPr>
    </w:p>
    <w:p w:rsidR="00DA3B6E" w:rsidRPr="00497D46" w:rsidRDefault="00DA3B6E" w:rsidP="004B307C">
      <w:pPr>
        <w:spacing w:after="0" w:line="360" w:lineRule="auto"/>
        <w:ind w:left="426"/>
        <w:contextualSpacing/>
        <w:jc w:val="both"/>
        <w:rPr>
          <w:rFonts w:ascii="Times New Roman" w:eastAsia="Book Antiqua" w:hAnsi="Times New Roman" w:cs="Times New Roman"/>
          <w:sz w:val="24"/>
          <w:szCs w:val="24"/>
        </w:rPr>
      </w:pPr>
      <w:r w:rsidRPr="00497D46">
        <w:rPr>
          <w:rFonts w:ascii="Times New Roman" w:eastAsia="Book Antiqua" w:hAnsi="Times New Roman" w:cs="Times New Roman"/>
          <w:sz w:val="24"/>
          <w:szCs w:val="24"/>
        </w:rPr>
        <w:t>Keterangan:</w:t>
      </w:r>
    </w:p>
    <w:p w:rsidR="00DA3B6E" w:rsidRPr="00497D46" w:rsidRDefault="002215FF" w:rsidP="00B10BA3">
      <w:pPr>
        <w:spacing w:after="0" w:line="240" w:lineRule="auto"/>
        <w:ind w:left="425"/>
        <w:jc w:val="both"/>
        <w:rPr>
          <w:rFonts w:ascii="Times New Roman" w:eastAsia="Book Antiqua" w:hAnsi="Times New Roman" w:cs="Times New Roman"/>
          <w:sz w:val="24"/>
          <w:szCs w:val="24"/>
        </w:rPr>
      </w:pPr>
      <m:oMath>
        <m:nary>
          <m:naryPr>
            <m:chr m:val="∑"/>
            <m:subHide m:val="1"/>
            <m:supHide m:val="1"/>
            <m:ctrlPr>
              <w:rPr>
                <w:rFonts w:ascii="Cambria Math" w:eastAsia="Book Antiqua" w:hAnsi="Cambria Math" w:cs="Times New Roman"/>
                <w:i/>
                <w:iCs/>
                <w:sz w:val="24"/>
                <w:szCs w:val="24"/>
              </w:rPr>
            </m:ctrlPr>
          </m:naryPr>
          <m:sub/>
          <m:sup/>
          <m:e>
            <m:r>
              <w:rPr>
                <w:rFonts w:ascii="Cambria Math" w:eastAsia="Book Antiqua" w:hAnsi="Cambria Math" w:cs="Times New Roman"/>
                <w:sz w:val="24"/>
                <w:szCs w:val="24"/>
              </w:rPr>
              <m:t>EN </m:t>
            </m:r>
          </m:e>
        </m:nary>
      </m:oMath>
      <w:r w:rsidR="00DA3B6E" w:rsidRPr="00497D46">
        <w:rPr>
          <w:rFonts w:ascii="Times New Roman" w:eastAsia="Book Antiqua" w:hAnsi="Times New Roman" w:cs="Times New Roman"/>
          <w:iCs/>
          <w:sz w:val="24"/>
          <w:szCs w:val="24"/>
        </w:rPr>
        <w:tab/>
      </w:r>
      <w:r w:rsidR="00DA3B6E" w:rsidRPr="00497D46">
        <w:rPr>
          <w:rFonts w:ascii="Times New Roman" w:eastAsia="Book Antiqua" w:hAnsi="Times New Roman" w:cs="Times New Roman"/>
          <w:iCs/>
          <w:sz w:val="24"/>
          <w:szCs w:val="24"/>
        </w:rPr>
        <w:tab/>
        <w:t xml:space="preserve">: </w:t>
      </w:r>
      <w:r w:rsidR="00DA3B6E" w:rsidRPr="00497D46">
        <w:rPr>
          <w:rFonts w:ascii="Times New Roman" w:eastAsia="Book Antiqua" w:hAnsi="Times New Roman" w:cs="Times New Roman"/>
          <w:sz w:val="24"/>
          <w:szCs w:val="24"/>
        </w:rPr>
        <w:t>Jumlah Eksternal Negatif</w:t>
      </w:r>
    </w:p>
    <w:p w:rsidR="00DA3B6E" w:rsidRPr="00497D46" w:rsidRDefault="00DA3B6E" w:rsidP="00B10BA3">
      <w:pPr>
        <w:spacing w:after="0" w:line="240" w:lineRule="auto"/>
        <w:ind w:left="425"/>
        <w:jc w:val="both"/>
        <w:rPr>
          <w:rFonts w:ascii="Times New Roman" w:eastAsia="Book Antiqua" w:hAnsi="Times New Roman" w:cs="Times New Roman"/>
          <w:sz w:val="24"/>
          <w:szCs w:val="24"/>
        </w:rPr>
      </w:pPr>
      <w:r w:rsidRPr="00497D46">
        <w:rPr>
          <w:rFonts w:ascii="Times New Roman" w:eastAsia="Book Antiqua" w:hAnsi="Times New Roman" w:cs="Times New Roman"/>
          <w:sz w:val="24"/>
          <w:szCs w:val="24"/>
        </w:rPr>
        <w:t>TRC</w:t>
      </w:r>
      <w:r w:rsidRPr="00497D46">
        <w:rPr>
          <w:rFonts w:ascii="Times New Roman" w:eastAsia="Book Antiqua" w:hAnsi="Times New Roman" w:cs="Times New Roman"/>
          <w:sz w:val="24"/>
          <w:szCs w:val="24"/>
          <w:vertAlign w:val="subscript"/>
        </w:rPr>
        <w:t xml:space="preserve">air+udara </w:t>
      </w:r>
      <w:r w:rsidRPr="00497D46">
        <w:rPr>
          <w:rFonts w:ascii="Times New Roman" w:eastAsia="Book Antiqua" w:hAnsi="Times New Roman" w:cs="Times New Roman"/>
          <w:sz w:val="24"/>
          <w:szCs w:val="24"/>
        </w:rPr>
        <w:tab/>
        <w:t>: Total Replacement Cost Air dan Udara</w:t>
      </w:r>
    </w:p>
    <w:p w:rsidR="00DA3B6E" w:rsidRPr="00497D46" w:rsidRDefault="00DA3B6E" w:rsidP="00B10BA3">
      <w:pPr>
        <w:spacing w:after="0" w:line="240" w:lineRule="auto"/>
        <w:ind w:left="425"/>
        <w:jc w:val="both"/>
        <w:rPr>
          <w:rFonts w:ascii="Times New Roman" w:eastAsia="Book Antiqua" w:hAnsi="Times New Roman" w:cs="Times New Roman"/>
          <w:sz w:val="24"/>
          <w:szCs w:val="24"/>
        </w:rPr>
      </w:pPr>
      <w:r w:rsidRPr="00497D46">
        <w:rPr>
          <w:rFonts w:ascii="Times New Roman" w:eastAsia="Book Antiqua" w:hAnsi="Times New Roman" w:cs="Times New Roman"/>
          <w:sz w:val="24"/>
          <w:szCs w:val="24"/>
        </w:rPr>
        <w:t xml:space="preserve">TBP  </w:t>
      </w:r>
      <w:r w:rsidRPr="00497D46">
        <w:rPr>
          <w:rFonts w:ascii="Times New Roman" w:eastAsia="Book Antiqua" w:hAnsi="Times New Roman" w:cs="Times New Roman"/>
          <w:sz w:val="24"/>
          <w:szCs w:val="24"/>
        </w:rPr>
        <w:tab/>
      </w:r>
      <w:r w:rsidRPr="00497D46">
        <w:rPr>
          <w:rFonts w:ascii="Times New Roman" w:eastAsia="Book Antiqua" w:hAnsi="Times New Roman" w:cs="Times New Roman"/>
          <w:sz w:val="24"/>
          <w:szCs w:val="24"/>
        </w:rPr>
        <w:tab/>
        <w:t>: Biaya Pengobatan (Cost Illness)</w:t>
      </w:r>
    </w:p>
    <w:p w:rsidR="004B307C" w:rsidRPr="00497D46" w:rsidRDefault="004B307C" w:rsidP="00720CCA">
      <w:pPr>
        <w:spacing w:after="0" w:line="360" w:lineRule="auto"/>
        <w:contextualSpacing/>
        <w:jc w:val="both"/>
        <w:rPr>
          <w:rFonts w:ascii="Times New Roman" w:eastAsia="Book Antiqua" w:hAnsi="Times New Roman" w:cs="Times New Roman"/>
          <w:sz w:val="24"/>
          <w:szCs w:val="24"/>
        </w:rPr>
      </w:pPr>
    </w:p>
    <w:p w:rsidR="004E3B75" w:rsidRPr="00497D46" w:rsidRDefault="004E3B75" w:rsidP="00B10BA3">
      <w:pPr>
        <w:pStyle w:val="ListParagraph"/>
        <w:numPr>
          <w:ilvl w:val="0"/>
          <w:numId w:val="1"/>
        </w:numPr>
        <w:spacing w:after="0" w:line="360" w:lineRule="auto"/>
        <w:ind w:left="567" w:hanging="567"/>
        <w:jc w:val="both"/>
        <w:rPr>
          <w:rFonts w:ascii="Times New Roman" w:hAnsi="Times New Roman" w:cs="Times New Roman"/>
          <w:sz w:val="24"/>
          <w:szCs w:val="24"/>
        </w:rPr>
      </w:pPr>
      <w:r w:rsidRPr="00497D46">
        <w:rPr>
          <w:rFonts w:ascii="Times New Roman" w:hAnsi="Times New Roman" w:cs="Times New Roman"/>
          <w:sz w:val="24"/>
          <w:szCs w:val="24"/>
        </w:rPr>
        <w:t>Result and Discussion</w:t>
      </w:r>
    </w:p>
    <w:p w:rsidR="00C978ED" w:rsidRPr="00497D46" w:rsidRDefault="00C978ED" w:rsidP="00B10BA3">
      <w:pPr>
        <w:pStyle w:val="BodyText"/>
        <w:numPr>
          <w:ilvl w:val="0"/>
          <w:numId w:val="5"/>
        </w:numPr>
        <w:spacing w:line="360" w:lineRule="auto"/>
        <w:ind w:left="567" w:hanging="426"/>
        <w:contextualSpacing/>
        <w:jc w:val="both"/>
        <w:rPr>
          <w:lang w:val="id-ID"/>
        </w:rPr>
      </w:pPr>
      <w:r w:rsidRPr="00497D46">
        <w:rPr>
          <w:lang w:val="id-ID"/>
        </w:rPr>
        <w:t>Replacement Cost</w:t>
      </w:r>
    </w:p>
    <w:p w:rsidR="0077657C" w:rsidRDefault="009B1976" w:rsidP="00B10BA3">
      <w:pPr>
        <w:pStyle w:val="BodyText"/>
        <w:spacing w:line="360" w:lineRule="auto"/>
        <w:ind w:firstLine="567"/>
        <w:contextualSpacing/>
        <w:jc w:val="both"/>
        <w:rPr>
          <w:lang w:val="id-ID"/>
        </w:rPr>
      </w:pPr>
      <w:proofErr w:type="spellStart"/>
      <w:r w:rsidRPr="00497D46">
        <w:t>Metode</w:t>
      </w:r>
      <w:proofErr w:type="spellEnd"/>
      <w:r w:rsidRPr="00497D46">
        <w:t xml:space="preserve"> </w:t>
      </w:r>
      <w:r w:rsidRPr="00497D46">
        <w:rPr>
          <w:i/>
        </w:rPr>
        <w:t xml:space="preserve">Replacement cost </w:t>
      </w:r>
      <w:proofErr w:type="spellStart"/>
      <w:r w:rsidRPr="00497D46">
        <w:t>untuk</w:t>
      </w:r>
      <w:proofErr w:type="spellEnd"/>
      <w:r w:rsidRPr="00497D46">
        <w:t xml:space="preserve"> </w:t>
      </w:r>
      <w:proofErr w:type="spellStart"/>
      <w:r w:rsidRPr="00497D46">
        <w:t>mengestimasi</w:t>
      </w:r>
      <w:proofErr w:type="spellEnd"/>
      <w:r w:rsidRPr="00497D46">
        <w:t xml:space="preserve"> </w:t>
      </w:r>
      <w:proofErr w:type="spellStart"/>
      <w:r w:rsidRPr="00497D46">
        <w:t>dampak</w:t>
      </w:r>
      <w:proofErr w:type="spellEnd"/>
      <w:r w:rsidRPr="00497D46">
        <w:t xml:space="preserve"> </w:t>
      </w:r>
      <w:r w:rsidR="000B1618">
        <w:rPr>
          <w:lang w:val="id-ID"/>
        </w:rPr>
        <w:t xml:space="preserve">TPST Piyungan. Setelah itu melakukan benefit transfer untuk menghitung ekternalitas </w:t>
      </w:r>
      <w:proofErr w:type="spellStart"/>
      <w:r w:rsidRPr="00497D46">
        <w:t>PLTSa</w:t>
      </w:r>
      <w:proofErr w:type="spellEnd"/>
      <w:r w:rsidRPr="00497D46">
        <w:t xml:space="preserve"> </w:t>
      </w:r>
      <w:proofErr w:type="spellStart"/>
      <w:r w:rsidRPr="00497D46">
        <w:t>Putri</w:t>
      </w:r>
      <w:proofErr w:type="spellEnd"/>
      <w:r w:rsidRPr="00497D46">
        <w:t xml:space="preserve"> </w:t>
      </w:r>
      <w:proofErr w:type="spellStart"/>
      <w:r w:rsidRPr="00497D46">
        <w:t>Cempo</w:t>
      </w:r>
      <w:proofErr w:type="spellEnd"/>
      <w:r w:rsidRPr="00497D46">
        <w:t xml:space="preserve"> yang </w:t>
      </w:r>
      <w:proofErr w:type="spellStart"/>
      <w:r w:rsidRPr="00497D46">
        <w:t>mencemari</w:t>
      </w:r>
      <w:proofErr w:type="spellEnd"/>
      <w:r w:rsidRPr="00497D46">
        <w:t xml:space="preserve"> air </w:t>
      </w:r>
      <w:proofErr w:type="spellStart"/>
      <w:r w:rsidRPr="00497D46">
        <w:t>sumur</w:t>
      </w:r>
      <w:proofErr w:type="spellEnd"/>
      <w:r w:rsidRPr="00497D46">
        <w:t xml:space="preserve"> </w:t>
      </w:r>
      <w:proofErr w:type="spellStart"/>
      <w:r w:rsidRPr="00497D46">
        <w:t>warga</w:t>
      </w:r>
      <w:proofErr w:type="spellEnd"/>
      <w:r w:rsidRPr="00497D46">
        <w:t xml:space="preserve"> </w:t>
      </w:r>
      <w:proofErr w:type="spellStart"/>
      <w:r w:rsidRPr="00497D46">
        <w:t>dan</w:t>
      </w:r>
      <w:proofErr w:type="spellEnd"/>
      <w:r w:rsidRPr="00497D46">
        <w:t xml:space="preserve"> </w:t>
      </w:r>
      <w:proofErr w:type="spellStart"/>
      <w:r w:rsidRPr="00497D46">
        <w:t>udara</w:t>
      </w:r>
      <w:proofErr w:type="spellEnd"/>
      <w:r w:rsidRPr="00497D46">
        <w:t xml:space="preserve"> di </w:t>
      </w:r>
      <w:proofErr w:type="spellStart"/>
      <w:r w:rsidRPr="00497D46">
        <w:t>sekitarnya</w:t>
      </w:r>
      <w:proofErr w:type="spellEnd"/>
      <w:r w:rsidRPr="00497D46">
        <w:t xml:space="preserve">. </w:t>
      </w:r>
      <w:proofErr w:type="spellStart"/>
      <w:r w:rsidRPr="00497D46">
        <w:t>Untuk</w:t>
      </w:r>
      <w:proofErr w:type="spellEnd"/>
      <w:r w:rsidRPr="00497D46">
        <w:t xml:space="preserve"> </w:t>
      </w:r>
      <w:proofErr w:type="spellStart"/>
      <w:r w:rsidRPr="00497D46">
        <w:t>mengatasi</w:t>
      </w:r>
      <w:proofErr w:type="spellEnd"/>
      <w:r w:rsidRPr="00497D46">
        <w:t xml:space="preserve"> </w:t>
      </w:r>
      <w:proofErr w:type="spellStart"/>
      <w:r w:rsidRPr="00497D46">
        <w:t>ketersediaan</w:t>
      </w:r>
      <w:proofErr w:type="spellEnd"/>
      <w:r w:rsidRPr="00497D46">
        <w:t xml:space="preserve"> air </w:t>
      </w:r>
      <w:proofErr w:type="spellStart"/>
      <w:r w:rsidRPr="00497D46">
        <w:t>bersih</w:t>
      </w:r>
      <w:proofErr w:type="spellEnd"/>
      <w:r w:rsidRPr="00497D46">
        <w:t xml:space="preserve">. </w:t>
      </w:r>
      <w:proofErr w:type="spellStart"/>
      <w:r w:rsidRPr="00497D46">
        <w:lastRenderedPageBreak/>
        <w:t>masyarakat</w:t>
      </w:r>
      <w:proofErr w:type="spellEnd"/>
      <w:r w:rsidRPr="00497D46">
        <w:t xml:space="preserve"> </w:t>
      </w:r>
      <w:proofErr w:type="spellStart"/>
      <w:r w:rsidRPr="00497D46">
        <w:t>harus</w:t>
      </w:r>
      <w:proofErr w:type="spellEnd"/>
      <w:r w:rsidRPr="00497D46">
        <w:t xml:space="preserve"> </w:t>
      </w:r>
      <w:proofErr w:type="spellStart"/>
      <w:r w:rsidRPr="00497D46">
        <w:t>menggunakan</w:t>
      </w:r>
      <w:proofErr w:type="spellEnd"/>
      <w:r w:rsidRPr="00497D46">
        <w:t xml:space="preserve"> </w:t>
      </w:r>
      <w:proofErr w:type="spellStart"/>
      <w:r w:rsidRPr="00497D46">
        <w:t>sumber</w:t>
      </w:r>
      <w:proofErr w:type="spellEnd"/>
      <w:r w:rsidRPr="00497D46">
        <w:t xml:space="preserve"> air lain. </w:t>
      </w:r>
      <w:proofErr w:type="spellStart"/>
      <w:r w:rsidRPr="00497D46">
        <w:t>Biaya</w:t>
      </w:r>
      <w:proofErr w:type="spellEnd"/>
      <w:r w:rsidRPr="00497D46">
        <w:t xml:space="preserve"> </w:t>
      </w:r>
      <w:proofErr w:type="spellStart"/>
      <w:r w:rsidRPr="00497D46">
        <w:t>ini</w:t>
      </w:r>
      <w:proofErr w:type="spellEnd"/>
      <w:r w:rsidRPr="00497D46">
        <w:t xml:space="preserve"> </w:t>
      </w:r>
      <w:proofErr w:type="spellStart"/>
      <w:r w:rsidRPr="00497D46">
        <w:t>digunakan</w:t>
      </w:r>
      <w:proofErr w:type="spellEnd"/>
      <w:r w:rsidRPr="00497D46">
        <w:t xml:space="preserve"> </w:t>
      </w:r>
      <w:proofErr w:type="spellStart"/>
      <w:r w:rsidRPr="00497D46">
        <w:t>untuk</w:t>
      </w:r>
      <w:proofErr w:type="spellEnd"/>
      <w:r w:rsidRPr="00497D46">
        <w:t xml:space="preserve"> </w:t>
      </w:r>
      <w:proofErr w:type="spellStart"/>
      <w:r w:rsidRPr="00497D46">
        <w:t>membeli</w:t>
      </w:r>
      <w:proofErr w:type="spellEnd"/>
      <w:r w:rsidRPr="00497D46">
        <w:t xml:space="preserve"> air </w:t>
      </w:r>
      <w:proofErr w:type="spellStart"/>
      <w:r w:rsidRPr="00497D46">
        <w:t>tangki</w:t>
      </w:r>
      <w:proofErr w:type="spellEnd"/>
      <w:r w:rsidRPr="00497D46">
        <w:t xml:space="preserve">, </w:t>
      </w:r>
      <w:proofErr w:type="spellStart"/>
      <w:r w:rsidRPr="00497D46">
        <w:t>galon</w:t>
      </w:r>
      <w:proofErr w:type="spellEnd"/>
      <w:r w:rsidRPr="00497D46">
        <w:t xml:space="preserve">, PAM, </w:t>
      </w:r>
      <w:proofErr w:type="spellStart"/>
      <w:r w:rsidRPr="00497D46">
        <w:t>dan</w:t>
      </w:r>
      <w:proofErr w:type="spellEnd"/>
      <w:r w:rsidRPr="00497D46">
        <w:t xml:space="preserve"> </w:t>
      </w:r>
      <w:proofErr w:type="spellStart"/>
      <w:r w:rsidRPr="00497D46">
        <w:t>sumber</w:t>
      </w:r>
      <w:proofErr w:type="spellEnd"/>
      <w:r w:rsidRPr="00497D46">
        <w:t xml:space="preserve"> air </w:t>
      </w:r>
      <w:proofErr w:type="spellStart"/>
      <w:r w:rsidRPr="00497D46">
        <w:t>lainnya</w:t>
      </w:r>
      <w:proofErr w:type="spellEnd"/>
      <w:r w:rsidRPr="00497D46">
        <w:t xml:space="preserve">. </w:t>
      </w:r>
      <w:proofErr w:type="spellStart"/>
      <w:r w:rsidRPr="00497D46">
        <w:t>Perhitungan</w:t>
      </w:r>
      <w:proofErr w:type="spellEnd"/>
      <w:r w:rsidRPr="00497D46">
        <w:t xml:space="preserve"> </w:t>
      </w:r>
      <w:proofErr w:type="spellStart"/>
      <w:r w:rsidRPr="00497D46">
        <w:t>dilakukan</w:t>
      </w:r>
      <w:proofErr w:type="spellEnd"/>
      <w:r w:rsidRPr="00497D46">
        <w:t xml:space="preserve"> </w:t>
      </w:r>
      <w:proofErr w:type="spellStart"/>
      <w:r w:rsidRPr="00497D46">
        <w:t>berdasarkan</w:t>
      </w:r>
      <w:proofErr w:type="spellEnd"/>
      <w:r w:rsidRPr="00497D46">
        <w:t xml:space="preserve"> </w:t>
      </w:r>
      <w:proofErr w:type="spellStart"/>
      <w:r w:rsidRPr="00497D46">
        <w:t>hasil</w:t>
      </w:r>
      <w:proofErr w:type="spellEnd"/>
      <w:r w:rsidRPr="00497D46">
        <w:t xml:space="preserve"> </w:t>
      </w:r>
      <w:proofErr w:type="spellStart"/>
      <w:r w:rsidRPr="00497D46">
        <w:t>wawancara</w:t>
      </w:r>
      <w:proofErr w:type="spellEnd"/>
      <w:r w:rsidRPr="00497D46">
        <w:t xml:space="preserve"> </w:t>
      </w:r>
      <w:proofErr w:type="spellStart"/>
      <w:r w:rsidRPr="00497D46">
        <w:t>dengan</w:t>
      </w:r>
      <w:proofErr w:type="spellEnd"/>
      <w:r w:rsidRPr="00497D46">
        <w:t xml:space="preserve"> </w:t>
      </w:r>
      <w:proofErr w:type="spellStart"/>
      <w:r w:rsidRPr="00497D46">
        <w:t>narasumber</w:t>
      </w:r>
      <w:proofErr w:type="spellEnd"/>
      <w:r w:rsidRPr="00497D46">
        <w:t xml:space="preserve"> di </w:t>
      </w:r>
      <w:proofErr w:type="spellStart"/>
      <w:r w:rsidRPr="00497D46">
        <w:t>wilayah</w:t>
      </w:r>
      <w:proofErr w:type="spellEnd"/>
      <w:r w:rsidRPr="00497D46">
        <w:t xml:space="preserve"> </w:t>
      </w:r>
      <w:proofErr w:type="spellStart"/>
      <w:r w:rsidRPr="00497D46">
        <w:t>PLTSa</w:t>
      </w:r>
      <w:proofErr w:type="spellEnd"/>
      <w:r w:rsidRPr="00497D46">
        <w:t xml:space="preserve"> </w:t>
      </w:r>
      <w:proofErr w:type="spellStart"/>
      <w:r w:rsidRPr="00497D46">
        <w:t>Putri</w:t>
      </w:r>
      <w:proofErr w:type="spellEnd"/>
      <w:r w:rsidRPr="00497D46">
        <w:t xml:space="preserve"> </w:t>
      </w:r>
      <w:proofErr w:type="spellStart"/>
      <w:r w:rsidRPr="00497D46">
        <w:t>Cempo</w:t>
      </w:r>
      <w:proofErr w:type="spellEnd"/>
      <w:r w:rsidRPr="00497D46">
        <w:t xml:space="preserve">, </w:t>
      </w:r>
      <w:proofErr w:type="spellStart"/>
      <w:r w:rsidRPr="00497D46">
        <w:t>dengan</w:t>
      </w:r>
      <w:proofErr w:type="spellEnd"/>
      <w:r w:rsidRPr="00497D46">
        <w:t xml:space="preserve"> </w:t>
      </w:r>
      <w:proofErr w:type="spellStart"/>
      <w:r w:rsidRPr="00497D46">
        <w:t>dihitung</w:t>
      </w:r>
      <w:proofErr w:type="spellEnd"/>
      <w:r w:rsidRPr="00497D46">
        <w:t xml:space="preserve"> rata-rata </w:t>
      </w:r>
      <w:proofErr w:type="spellStart"/>
      <w:r w:rsidRPr="00497D46">
        <w:t>tiap</w:t>
      </w:r>
      <w:proofErr w:type="spellEnd"/>
      <w:r w:rsidRPr="00497D46">
        <w:t xml:space="preserve"> </w:t>
      </w:r>
      <w:proofErr w:type="spellStart"/>
      <w:r w:rsidRPr="00497D46">
        <w:t>bulannya</w:t>
      </w:r>
      <w:proofErr w:type="spellEnd"/>
      <w:r w:rsidRPr="00497D46">
        <w:t xml:space="preserve">. </w:t>
      </w:r>
      <w:proofErr w:type="spellStart"/>
      <w:r w:rsidRPr="00497D46">
        <w:t>Hasil</w:t>
      </w:r>
      <w:proofErr w:type="spellEnd"/>
      <w:r w:rsidRPr="00497D46">
        <w:t xml:space="preserve"> </w:t>
      </w:r>
      <w:proofErr w:type="spellStart"/>
      <w:r w:rsidRPr="00497D46">
        <w:t>perhitungan</w:t>
      </w:r>
      <w:proofErr w:type="spellEnd"/>
      <w:r w:rsidRPr="00497D46">
        <w:t xml:space="preserve"> </w:t>
      </w:r>
      <w:r w:rsidRPr="00497D46">
        <w:rPr>
          <w:i/>
        </w:rPr>
        <w:t>replacement cost (</w:t>
      </w:r>
      <w:proofErr w:type="spellStart"/>
      <w:r w:rsidRPr="00497D46">
        <w:t>biaya</w:t>
      </w:r>
      <w:proofErr w:type="spellEnd"/>
      <w:r w:rsidRPr="00497D46">
        <w:t xml:space="preserve"> </w:t>
      </w:r>
      <w:proofErr w:type="spellStart"/>
      <w:r w:rsidRPr="00497D46">
        <w:t>pengganti</w:t>
      </w:r>
      <w:proofErr w:type="spellEnd"/>
      <w:r w:rsidRPr="00497D46">
        <w:t xml:space="preserve">) </w:t>
      </w:r>
      <w:proofErr w:type="spellStart"/>
      <w:r w:rsidRPr="00497D46">
        <w:t>untuk</w:t>
      </w:r>
      <w:proofErr w:type="spellEnd"/>
      <w:r w:rsidRPr="00497D46">
        <w:t xml:space="preserve"> </w:t>
      </w:r>
      <w:proofErr w:type="spellStart"/>
      <w:r w:rsidRPr="00497D46">
        <w:t>konsumsi</w:t>
      </w:r>
      <w:proofErr w:type="spellEnd"/>
      <w:r w:rsidRPr="00497D46">
        <w:t xml:space="preserve"> air </w:t>
      </w:r>
      <w:proofErr w:type="spellStart"/>
      <w:r w:rsidRPr="00497D46">
        <w:t>bersih</w:t>
      </w:r>
      <w:proofErr w:type="spellEnd"/>
      <w:r w:rsidRPr="00497D46">
        <w:t xml:space="preserve"> </w:t>
      </w:r>
      <w:proofErr w:type="spellStart"/>
      <w:r w:rsidRPr="00497D46">
        <w:t>ditampilkan</w:t>
      </w:r>
      <w:proofErr w:type="spellEnd"/>
      <w:r w:rsidRPr="00497D46">
        <w:t xml:space="preserve"> </w:t>
      </w:r>
      <w:proofErr w:type="spellStart"/>
      <w:r w:rsidRPr="00497D46">
        <w:t>pada</w:t>
      </w:r>
      <w:proofErr w:type="spellEnd"/>
      <w:r w:rsidRPr="00497D46">
        <w:t xml:space="preserve"> </w:t>
      </w:r>
      <w:r w:rsidR="00BD6916">
        <w:rPr>
          <w:lang w:val="id-ID"/>
        </w:rPr>
        <w:t>Tabel 1.1 Biaya pengganti konsumsi air bersih di sekitar TPST Piyungan.</w:t>
      </w:r>
    </w:p>
    <w:p w:rsidR="00B10BA3" w:rsidRDefault="00B10BA3" w:rsidP="00720CCA">
      <w:pPr>
        <w:pStyle w:val="BodyText"/>
        <w:spacing w:line="360" w:lineRule="auto"/>
        <w:ind w:firstLine="357"/>
        <w:contextualSpacing/>
        <w:jc w:val="both"/>
        <w:rPr>
          <w:lang w:val="id-ID"/>
        </w:rPr>
      </w:pPr>
    </w:p>
    <w:p w:rsidR="00BD6916" w:rsidRDefault="00BD6916" w:rsidP="00720CCA">
      <w:pPr>
        <w:pStyle w:val="BodyText"/>
        <w:spacing w:line="360" w:lineRule="auto"/>
        <w:ind w:firstLine="360"/>
        <w:contextualSpacing/>
        <w:jc w:val="center"/>
        <w:rPr>
          <w:lang w:val="id-ID"/>
        </w:rPr>
      </w:pPr>
      <w:proofErr w:type="spellStart"/>
      <w:r>
        <w:t>Tabel</w:t>
      </w:r>
      <w:proofErr w:type="spellEnd"/>
      <w:r>
        <w:t xml:space="preserve"> </w:t>
      </w:r>
      <w:r>
        <w:rPr>
          <w:lang w:val="id-ID"/>
        </w:rPr>
        <w:t>1</w:t>
      </w:r>
      <w:r w:rsidRPr="00497D46">
        <w:t>.</w:t>
      </w:r>
      <w:r>
        <w:rPr>
          <w:lang w:val="id-ID"/>
        </w:rPr>
        <w:t>1</w:t>
      </w:r>
      <w:r w:rsidRPr="00497D46">
        <w:t xml:space="preserve"> </w:t>
      </w:r>
      <w:proofErr w:type="spellStart"/>
      <w:r w:rsidRPr="00497D46">
        <w:t>Biaya</w:t>
      </w:r>
      <w:proofErr w:type="spellEnd"/>
      <w:r w:rsidRPr="00497D46">
        <w:t xml:space="preserve"> </w:t>
      </w:r>
      <w:proofErr w:type="spellStart"/>
      <w:r w:rsidRPr="00497D46">
        <w:t>pengganti</w:t>
      </w:r>
      <w:proofErr w:type="spellEnd"/>
      <w:r w:rsidRPr="00497D46">
        <w:t xml:space="preserve"> </w:t>
      </w:r>
      <w:proofErr w:type="spellStart"/>
      <w:r w:rsidRPr="00497D46">
        <w:t>konsumsi</w:t>
      </w:r>
      <w:proofErr w:type="spellEnd"/>
      <w:r w:rsidRPr="00497D46">
        <w:t xml:space="preserve"> air </w:t>
      </w:r>
      <w:proofErr w:type="spellStart"/>
      <w:r w:rsidRPr="00497D46">
        <w:t>bersih</w:t>
      </w:r>
      <w:proofErr w:type="spellEnd"/>
      <w:r w:rsidRPr="00497D46">
        <w:t xml:space="preserve"> di </w:t>
      </w:r>
      <w:proofErr w:type="spellStart"/>
      <w:r w:rsidRPr="00497D46">
        <w:t>sekitar</w:t>
      </w:r>
      <w:proofErr w:type="spellEnd"/>
      <w:r w:rsidRPr="00497D46">
        <w:t xml:space="preserve"> </w:t>
      </w:r>
      <w:r>
        <w:rPr>
          <w:lang w:val="id-ID"/>
        </w:rPr>
        <w:t>TPST Piyungan</w:t>
      </w:r>
    </w:p>
    <w:tbl>
      <w:tblPr>
        <w:tblW w:w="9001" w:type="dxa"/>
        <w:tblCellMar>
          <w:left w:w="0" w:type="dxa"/>
          <w:right w:w="0" w:type="dxa"/>
        </w:tblCellMar>
        <w:tblLook w:val="0600" w:firstRow="0" w:lastRow="0" w:firstColumn="0" w:lastColumn="0" w:noHBand="1" w:noVBand="1"/>
      </w:tblPr>
      <w:tblGrid>
        <w:gridCol w:w="3864"/>
        <w:gridCol w:w="2049"/>
        <w:gridCol w:w="3088"/>
      </w:tblGrid>
      <w:tr w:rsidR="00BD6916" w:rsidRPr="00101946" w:rsidTr="00BD6916">
        <w:trPr>
          <w:trHeight w:val="429"/>
        </w:trPr>
        <w:tc>
          <w:tcPr>
            <w:tcW w:w="3864"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rsidR="00BD6916" w:rsidRPr="00101946" w:rsidRDefault="00BD6916" w:rsidP="00720CCA">
            <w:pPr>
              <w:shd w:val="clear" w:color="auto" w:fill="FFFFFF" w:themeFill="background1"/>
              <w:spacing w:after="0" w:line="240" w:lineRule="auto"/>
              <w:contextualSpacing/>
              <w:jc w:val="both"/>
              <w:rPr>
                <w:rFonts w:ascii="Times New Roman" w:hAnsi="Times New Roman" w:cs="Times New Roman"/>
                <w:b/>
                <w:sz w:val="20"/>
                <w:lang w:val="en-US"/>
              </w:rPr>
            </w:pPr>
            <w:proofErr w:type="spellStart"/>
            <w:r w:rsidRPr="00101946">
              <w:rPr>
                <w:rFonts w:ascii="Times New Roman" w:hAnsi="Times New Roman" w:cs="Times New Roman"/>
                <w:b/>
                <w:sz w:val="20"/>
                <w:lang w:val="en-US"/>
              </w:rPr>
              <w:t>Jenis</w:t>
            </w:r>
            <w:proofErr w:type="spellEnd"/>
            <w:r w:rsidRPr="00101946">
              <w:rPr>
                <w:rFonts w:ascii="Times New Roman" w:hAnsi="Times New Roman" w:cs="Times New Roman"/>
                <w:b/>
                <w:sz w:val="20"/>
                <w:lang w:val="en-US"/>
              </w:rPr>
              <w:t xml:space="preserve"> </w:t>
            </w:r>
            <w:proofErr w:type="spellStart"/>
            <w:r w:rsidRPr="00101946">
              <w:rPr>
                <w:rFonts w:ascii="Times New Roman" w:hAnsi="Times New Roman" w:cs="Times New Roman"/>
                <w:b/>
                <w:sz w:val="20"/>
                <w:lang w:val="en-US"/>
              </w:rPr>
              <w:t>Sumber</w:t>
            </w:r>
            <w:proofErr w:type="spellEnd"/>
            <w:r w:rsidRPr="00101946">
              <w:rPr>
                <w:rFonts w:ascii="Times New Roman" w:hAnsi="Times New Roman" w:cs="Times New Roman"/>
                <w:b/>
                <w:sz w:val="20"/>
                <w:lang w:val="en-US"/>
              </w:rPr>
              <w:t xml:space="preserve"> Air</w:t>
            </w:r>
          </w:p>
        </w:tc>
        <w:tc>
          <w:tcPr>
            <w:tcW w:w="2049"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rsidR="00BD6916" w:rsidRPr="00101946" w:rsidRDefault="00BD6916" w:rsidP="00720CCA">
            <w:pPr>
              <w:shd w:val="clear" w:color="auto" w:fill="FFFFFF" w:themeFill="background1"/>
              <w:spacing w:after="0" w:line="240" w:lineRule="auto"/>
              <w:contextualSpacing/>
              <w:jc w:val="center"/>
              <w:rPr>
                <w:rFonts w:ascii="Times New Roman" w:hAnsi="Times New Roman" w:cs="Times New Roman"/>
                <w:b/>
                <w:sz w:val="20"/>
                <w:lang w:val="en-US"/>
              </w:rPr>
            </w:pPr>
            <w:r w:rsidRPr="00101946">
              <w:rPr>
                <w:rFonts w:ascii="Times New Roman" w:hAnsi="Times New Roman" w:cs="Times New Roman"/>
                <w:b/>
                <w:sz w:val="20"/>
                <w:lang w:val="en-US"/>
              </w:rPr>
              <w:t xml:space="preserve">Total </w:t>
            </w:r>
            <w:proofErr w:type="spellStart"/>
            <w:r w:rsidRPr="00101946">
              <w:rPr>
                <w:rFonts w:ascii="Times New Roman" w:hAnsi="Times New Roman" w:cs="Times New Roman"/>
                <w:b/>
                <w:sz w:val="20"/>
                <w:lang w:val="en-US"/>
              </w:rPr>
              <w:t>Pengeluaran</w:t>
            </w:r>
            <w:proofErr w:type="spellEnd"/>
            <w:r w:rsidRPr="00101946">
              <w:rPr>
                <w:rFonts w:ascii="Times New Roman" w:hAnsi="Times New Roman" w:cs="Times New Roman"/>
                <w:b/>
                <w:sz w:val="20"/>
                <w:lang w:val="en-US"/>
              </w:rPr>
              <w:t xml:space="preserve"> (</w:t>
            </w:r>
            <w:proofErr w:type="spellStart"/>
            <w:r w:rsidRPr="00101946">
              <w:rPr>
                <w:rFonts w:ascii="Times New Roman" w:hAnsi="Times New Roman" w:cs="Times New Roman"/>
                <w:b/>
                <w:sz w:val="20"/>
                <w:lang w:val="en-US"/>
              </w:rPr>
              <w:t>Rp</w:t>
            </w:r>
            <w:proofErr w:type="spellEnd"/>
            <w:r w:rsidRPr="00101946">
              <w:rPr>
                <w:rFonts w:ascii="Times New Roman" w:hAnsi="Times New Roman" w:cs="Times New Roman"/>
                <w:b/>
                <w:sz w:val="20"/>
                <w:lang w:val="en-US"/>
              </w:rPr>
              <w:t>/</w:t>
            </w:r>
            <w:proofErr w:type="spellStart"/>
            <w:r w:rsidRPr="00101946">
              <w:rPr>
                <w:rFonts w:ascii="Times New Roman" w:hAnsi="Times New Roman" w:cs="Times New Roman"/>
                <w:b/>
                <w:sz w:val="20"/>
                <w:lang w:val="en-US"/>
              </w:rPr>
              <w:t>Bulan</w:t>
            </w:r>
            <w:proofErr w:type="spellEnd"/>
            <w:r w:rsidRPr="00101946">
              <w:rPr>
                <w:rFonts w:ascii="Times New Roman" w:hAnsi="Times New Roman" w:cs="Times New Roman"/>
                <w:b/>
                <w:sz w:val="20"/>
                <w:lang w:val="en-US"/>
              </w:rPr>
              <w:t>/orang)</w:t>
            </w:r>
          </w:p>
        </w:tc>
        <w:tc>
          <w:tcPr>
            <w:tcW w:w="3088"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rsidR="00BD6916" w:rsidRPr="00101946" w:rsidRDefault="00BD6916" w:rsidP="00720CCA">
            <w:pPr>
              <w:shd w:val="clear" w:color="auto" w:fill="FFFFFF" w:themeFill="background1"/>
              <w:spacing w:after="0" w:line="240" w:lineRule="auto"/>
              <w:contextualSpacing/>
              <w:jc w:val="center"/>
              <w:rPr>
                <w:rFonts w:ascii="Times New Roman" w:hAnsi="Times New Roman" w:cs="Times New Roman"/>
                <w:b/>
                <w:sz w:val="20"/>
                <w:lang w:val="en-US"/>
              </w:rPr>
            </w:pPr>
            <w:r w:rsidRPr="00101946">
              <w:rPr>
                <w:rFonts w:ascii="Times New Roman" w:hAnsi="Times New Roman" w:cs="Times New Roman"/>
                <w:b/>
                <w:sz w:val="20"/>
                <w:lang w:val="en-US"/>
              </w:rPr>
              <w:t xml:space="preserve">Total </w:t>
            </w:r>
            <w:proofErr w:type="spellStart"/>
            <w:r w:rsidRPr="00101946">
              <w:rPr>
                <w:rFonts w:ascii="Times New Roman" w:hAnsi="Times New Roman" w:cs="Times New Roman"/>
                <w:b/>
                <w:sz w:val="20"/>
                <w:lang w:val="en-US"/>
              </w:rPr>
              <w:t>Biaya</w:t>
            </w:r>
            <w:proofErr w:type="spellEnd"/>
            <w:r w:rsidRPr="00101946">
              <w:rPr>
                <w:rFonts w:ascii="Times New Roman" w:hAnsi="Times New Roman" w:cs="Times New Roman"/>
                <w:b/>
                <w:sz w:val="20"/>
                <w:lang w:val="en-US"/>
              </w:rPr>
              <w:t xml:space="preserve"> </w:t>
            </w:r>
            <w:proofErr w:type="spellStart"/>
            <w:r w:rsidRPr="00101946">
              <w:rPr>
                <w:rFonts w:ascii="Times New Roman" w:hAnsi="Times New Roman" w:cs="Times New Roman"/>
                <w:b/>
                <w:sz w:val="20"/>
                <w:lang w:val="en-US"/>
              </w:rPr>
              <w:t>Pengganti</w:t>
            </w:r>
            <w:proofErr w:type="spellEnd"/>
            <w:r w:rsidRPr="00101946">
              <w:rPr>
                <w:rFonts w:ascii="Times New Roman" w:hAnsi="Times New Roman" w:cs="Times New Roman"/>
                <w:b/>
                <w:sz w:val="20"/>
                <w:lang w:val="en-US"/>
              </w:rPr>
              <w:t xml:space="preserve"> (</w:t>
            </w:r>
            <w:proofErr w:type="spellStart"/>
            <w:r w:rsidRPr="00101946">
              <w:rPr>
                <w:rFonts w:ascii="Times New Roman" w:hAnsi="Times New Roman" w:cs="Times New Roman"/>
                <w:b/>
                <w:sz w:val="20"/>
                <w:lang w:val="en-US"/>
              </w:rPr>
              <w:t>Rp</w:t>
            </w:r>
            <w:proofErr w:type="spellEnd"/>
            <w:r w:rsidRPr="00101946">
              <w:rPr>
                <w:rFonts w:ascii="Times New Roman" w:hAnsi="Times New Roman" w:cs="Times New Roman"/>
                <w:b/>
                <w:sz w:val="20"/>
                <w:lang w:val="en-US"/>
              </w:rPr>
              <w:t>/</w:t>
            </w:r>
            <w:proofErr w:type="spellStart"/>
            <w:r w:rsidRPr="00101946">
              <w:rPr>
                <w:rFonts w:ascii="Times New Roman" w:hAnsi="Times New Roman" w:cs="Times New Roman"/>
                <w:b/>
                <w:sz w:val="20"/>
                <w:lang w:val="en-US"/>
              </w:rPr>
              <w:t>Tahun</w:t>
            </w:r>
            <w:proofErr w:type="spellEnd"/>
            <w:r w:rsidRPr="00101946">
              <w:rPr>
                <w:rFonts w:ascii="Times New Roman" w:hAnsi="Times New Roman" w:cs="Times New Roman"/>
                <w:b/>
                <w:sz w:val="20"/>
                <w:lang w:val="en-US"/>
              </w:rPr>
              <w:t>)</w:t>
            </w:r>
          </w:p>
        </w:tc>
      </w:tr>
      <w:tr w:rsidR="00BD6916" w:rsidRPr="00BD6916" w:rsidTr="00BD6916">
        <w:trPr>
          <w:trHeight w:val="173"/>
        </w:trPr>
        <w:tc>
          <w:tcPr>
            <w:tcW w:w="3864" w:type="dxa"/>
            <w:tcBorders>
              <w:top w:val="single" w:sz="8" w:space="0" w:color="000000"/>
              <w:left w:val="nil"/>
              <w:bottom w:val="nil"/>
              <w:right w:val="nil"/>
            </w:tcBorders>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both"/>
              <w:rPr>
                <w:rFonts w:ascii="Times New Roman" w:hAnsi="Times New Roman" w:cs="Times New Roman"/>
                <w:sz w:val="20"/>
                <w:lang w:val="en-US"/>
              </w:rPr>
            </w:pPr>
            <w:r w:rsidRPr="00BD6916">
              <w:rPr>
                <w:rFonts w:ascii="Times New Roman" w:hAnsi="Times New Roman" w:cs="Times New Roman"/>
                <w:sz w:val="20"/>
                <w:lang w:val="en-US"/>
              </w:rPr>
              <w:t>PAM</w:t>
            </w:r>
          </w:p>
        </w:tc>
        <w:tc>
          <w:tcPr>
            <w:tcW w:w="2049" w:type="dxa"/>
            <w:tcBorders>
              <w:top w:val="single" w:sz="8" w:space="0" w:color="000000"/>
              <w:left w:val="nil"/>
              <w:bottom w:val="nil"/>
              <w:right w:val="nil"/>
            </w:tcBorders>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BD6916">
              <w:rPr>
                <w:rFonts w:ascii="Times New Roman" w:hAnsi="Times New Roman" w:cs="Times New Roman"/>
                <w:sz w:val="20"/>
                <w:lang w:val="en-US"/>
              </w:rPr>
              <w:t xml:space="preserve">                      60.000 </w:t>
            </w:r>
          </w:p>
        </w:tc>
        <w:tc>
          <w:tcPr>
            <w:tcW w:w="3088" w:type="dxa"/>
            <w:tcBorders>
              <w:top w:val="single" w:sz="8" w:space="0" w:color="000000"/>
              <w:left w:val="nil"/>
              <w:bottom w:val="nil"/>
              <w:right w:val="nil"/>
            </w:tcBorders>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BD6916">
              <w:rPr>
                <w:rFonts w:ascii="Times New Roman" w:hAnsi="Times New Roman" w:cs="Times New Roman"/>
                <w:sz w:val="20"/>
                <w:lang w:val="en-US"/>
              </w:rPr>
              <w:t xml:space="preserve">                            720.000 </w:t>
            </w:r>
          </w:p>
        </w:tc>
      </w:tr>
      <w:tr w:rsidR="00BD6916" w:rsidRPr="00BD6916" w:rsidTr="00BD6916">
        <w:trPr>
          <w:trHeight w:val="173"/>
        </w:trPr>
        <w:tc>
          <w:tcPr>
            <w:tcW w:w="3864" w:type="dxa"/>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both"/>
              <w:rPr>
                <w:rFonts w:ascii="Times New Roman" w:hAnsi="Times New Roman" w:cs="Times New Roman"/>
                <w:sz w:val="20"/>
                <w:lang w:val="en-US"/>
              </w:rPr>
            </w:pPr>
            <w:proofErr w:type="spellStart"/>
            <w:r w:rsidRPr="00BD6916">
              <w:rPr>
                <w:rFonts w:ascii="Times New Roman" w:hAnsi="Times New Roman" w:cs="Times New Roman"/>
                <w:sz w:val="20"/>
                <w:lang w:val="en-US"/>
              </w:rPr>
              <w:t>Galon</w:t>
            </w:r>
            <w:proofErr w:type="spellEnd"/>
          </w:p>
        </w:tc>
        <w:tc>
          <w:tcPr>
            <w:tcW w:w="2049" w:type="dxa"/>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BD6916">
              <w:rPr>
                <w:rFonts w:ascii="Times New Roman" w:hAnsi="Times New Roman" w:cs="Times New Roman"/>
                <w:sz w:val="20"/>
                <w:lang w:val="en-US"/>
              </w:rPr>
              <w:t xml:space="preserve">                    150.000 </w:t>
            </w:r>
          </w:p>
        </w:tc>
        <w:tc>
          <w:tcPr>
            <w:tcW w:w="3088" w:type="dxa"/>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BD6916">
              <w:rPr>
                <w:rFonts w:ascii="Times New Roman" w:hAnsi="Times New Roman" w:cs="Times New Roman"/>
                <w:sz w:val="20"/>
                <w:lang w:val="en-US"/>
              </w:rPr>
              <w:t xml:space="preserve">                        1.800.000 </w:t>
            </w:r>
          </w:p>
        </w:tc>
      </w:tr>
      <w:tr w:rsidR="00BD6916" w:rsidRPr="00BD6916" w:rsidTr="00BD6916">
        <w:trPr>
          <w:trHeight w:val="173"/>
        </w:trPr>
        <w:tc>
          <w:tcPr>
            <w:tcW w:w="3864" w:type="dxa"/>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both"/>
              <w:rPr>
                <w:rFonts w:ascii="Times New Roman" w:hAnsi="Times New Roman" w:cs="Times New Roman"/>
                <w:sz w:val="20"/>
                <w:lang w:val="en-US"/>
              </w:rPr>
            </w:pPr>
            <w:proofErr w:type="spellStart"/>
            <w:r w:rsidRPr="00BD6916">
              <w:rPr>
                <w:rFonts w:ascii="Times New Roman" w:hAnsi="Times New Roman" w:cs="Times New Roman"/>
                <w:sz w:val="20"/>
                <w:lang w:val="en-US"/>
              </w:rPr>
              <w:t>Tanki</w:t>
            </w:r>
            <w:proofErr w:type="spellEnd"/>
          </w:p>
        </w:tc>
        <w:tc>
          <w:tcPr>
            <w:tcW w:w="2049" w:type="dxa"/>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BD6916">
              <w:rPr>
                <w:rFonts w:ascii="Times New Roman" w:hAnsi="Times New Roman" w:cs="Times New Roman"/>
                <w:sz w:val="20"/>
                <w:lang w:val="en-US"/>
              </w:rPr>
              <w:t xml:space="preserve">                    180.000 </w:t>
            </w:r>
          </w:p>
        </w:tc>
        <w:tc>
          <w:tcPr>
            <w:tcW w:w="3088" w:type="dxa"/>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BD6916">
              <w:rPr>
                <w:rFonts w:ascii="Times New Roman" w:hAnsi="Times New Roman" w:cs="Times New Roman"/>
                <w:sz w:val="20"/>
                <w:lang w:val="en-US"/>
              </w:rPr>
              <w:t xml:space="preserve">                        2.160.000 </w:t>
            </w:r>
          </w:p>
        </w:tc>
      </w:tr>
      <w:tr w:rsidR="00BD6916" w:rsidRPr="00BD6916" w:rsidTr="00101946">
        <w:trPr>
          <w:trHeight w:val="173"/>
        </w:trPr>
        <w:tc>
          <w:tcPr>
            <w:tcW w:w="3864" w:type="dxa"/>
            <w:tcBorders>
              <w:bottom w:val="single" w:sz="4" w:space="0" w:color="auto"/>
            </w:tcBorders>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both"/>
              <w:rPr>
                <w:rFonts w:ascii="Times New Roman" w:hAnsi="Times New Roman" w:cs="Times New Roman"/>
                <w:sz w:val="20"/>
                <w:lang w:val="en-US"/>
              </w:rPr>
            </w:pPr>
            <w:r w:rsidRPr="00BD6916">
              <w:rPr>
                <w:rFonts w:ascii="Times New Roman" w:hAnsi="Times New Roman" w:cs="Times New Roman"/>
                <w:sz w:val="20"/>
                <w:lang w:val="en-US"/>
              </w:rPr>
              <w:t xml:space="preserve">Air Mineral </w:t>
            </w:r>
            <w:proofErr w:type="spellStart"/>
            <w:r w:rsidRPr="00BD6916">
              <w:rPr>
                <w:rFonts w:ascii="Times New Roman" w:hAnsi="Times New Roman" w:cs="Times New Roman"/>
                <w:sz w:val="20"/>
                <w:lang w:val="en-US"/>
              </w:rPr>
              <w:t>Kemasan</w:t>
            </w:r>
            <w:proofErr w:type="spellEnd"/>
          </w:p>
        </w:tc>
        <w:tc>
          <w:tcPr>
            <w:tcW w:w="2049" w:type="dxa"/>
            <w:tcBorders>
              <w:bottom w:val="single" w:sz="4" w:space="0" w:color="auto"/>
            </w:tcBorders>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BD6916">
              <w:rPr>
                <w:rFonts w:ascii="Times New Roman" w:hAnsi="Times New Roman" w:cs="Times New Roman"/>
                <w:sz w:val="20"/>
                <w:lang w:val="en-US"/>
              </w:rPr>
              <w:t xml:space="preserve">                    165.000 </w:t>
            </w:r>
          </w:p>
        </w:tc>
        <w:tc>
          <w:tcPr>
            <w:tcW w:w="3088" w:type="dxa"/>
            <w:tcBorders>
              <w:bottom w:val="single" w:sz="4" w:space="0" w:color="auto"/>
            </w:tcBorders>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BD6916">
              <w:rPr>
                <w:rFonts w:ascii="Times New Roman" w:hAnsi="Times New Roman" w:cs="Times New Roman"/>
                <w:sz w:val="20"/>
                <w:lang w:val="en-US"/>
              </w:rPr>
              <w:t xml:space="preserve">                        1.980.000 </w:t>
            </w:r>
          </w:p>
        </w:tc>
      </w:tr>
      <w:tr w:rsidR="00BD6916" w:rsidRPr="00BD6916" w:rsidTr="00101946">
        <w:trPr>
          <w:trHeight w:val="173"/>
        </w:trPr>
        <w:tc>
          <w:tcPr>
            <w:tcW w:w="3864" w:type="dxa"/>
            <w:tcBorders>
              <w:top w:val="single" w:sz="4" w:space="0" w:color="auto"/>
              <w:bottom w:val="single" w:sz="4" w:space="0" w:color="auto"/>
            </w:tcBorders>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both"/>
              <w:rPr>
                <w:rFonts w:ascii="Times New Roman" w:hAnsi="Times New Roman" w:cs="Times New Roman"/>
                <w:sz w:val="20"/>
                <w:lang w:val="en-US"/>
              </w:rPr>
            </w:pPr>
            <w:r w:rsidRPr="00BD6916">
              <w:rPr>
                <w:rFonts w:ascii="Times New Roman" w:hAnsi="Times New Roman" w:cs="Times New Roman"/>
                <w:sz w:val="20"/>
                <w:lang w:val="en-US"/>
              </w:rPr>
              <w:t xml:space="preserve">Total </w:t>
            </w:r>
            <w:proofErr w:type="spellStart"/>
            <w:r w:rsidRPr="00BD6916">
              <w:rPr>
                <w:rFonts w:ascii="Times New Roman" w:hAnsi="Times New Roman" w:cs="Times New Roman"/>
                <w:sz w:val="20"/>
                <w:lang w:val="en-US"/>
              </w:rPr>
              <w:t>biaya</w:t>
            </w:r>
            <w:proofErr w:type="spellEnd"/>
            <w:r w:rsidRPr="00BD6916">
              <w:rPr>
                <w:rFonts w:ascii="Times New Roman" w:hAnsi="Times New Roman" w:cs="Times New Roman"/>
                <w:sz w:val="20"/>
                <w:lang w:val="en-US"/>
              </w:rPr>
              <w:t xml:space="preserve"> </w:t>
            </w:r>
            <w:proofErr w:type="spellStart"/>
            <w:r w:rsidRPr="00BD6916">
              <w:rPr>
                <w:rFonts w:ascii="Times New Roman" w:hAnsi="Times New Roman" w:cs="Times New Roman"/>
                <w:sz w:val="20"/>
                <w:lang w:val="en-US"/>
              </w:rPr>
              <w:t>konsumsi</w:t>
            </w:r>
            <w:proofErr w:type="spellEnd"/>
            <w:r w:rsidRPr="00BD6916">
              <w:rPr>
                <w:rFonts w:ascii="Times New Roman" w:hAnsi="Times New Roman" w:cs="Times New Roman"/>
                <w:sz w:val="20"/>
                <w:lang w:val="en-US"/>
              </w:rPr>
              <w:t xml:space="preserve"> air </w:t>
            </w:r>
            <w:proofErr w:type="spellStart"/>
            <w:r w:rsidRPr="00BD6916">
              <w:rPr>
                <w:rFonts w:ascii="Times New Roman" w:hAnsi="Times New Roman" w:cs="Times New Roman"/>
                <w:sz w:val="20"/>
                <w:lang w:val="en-US"/>
              </w:rPr>
              <w:t>bersih</w:t>
            </w:r>
            <w:proofErr w:type="spellEnd"/>
          </w:p>
        </w:tc>
        <w:tc>
          <w:tcPr>
            <w:tcW w:w="2049" w:type="dxa"/>
            <w:tcBorders>
              <w:top w:val="single" w:sz="4" w:space="0" w:color="auto"/>
              <w:bottom w:val="single" w:sz="4" w:space="0" w:color="auto"/>
            </w:tcBorders>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BD6916">
              <w:rPr>
                <w:rFonts w:ascii="Times New Roman" w:hAnsi="Times New Roman" w:cs="Times New Roman"/>
                <w:sz w:val="20"/>
                <w:lang w:val="en-US"/>
              </w:rPr>
              <w:t> </w:t>
            </w:r>
          </w:p>
        </w:tc>
        <w:tc>
          <w:tcPr>
            <w:tcW w:w="3088" w:type="dxa"/>
            <w:tcBorders>
              <w:top w:val="single" w:sz="4" w:space="0" w:color="auto"/>
              <w:bottom w:val="single" w:sz="4" w:space="0" w:color="auto"/>
            </w:tcBorders>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BD6916">
              <w:rPr>
                <w:rFonts w:ascii="Times New Roman" w:hAnsi="Times New Roman" w:cs="Times New Roman"/>
                <w:sz w:val="20"/>
                <w:lang w:val="en-US"/>
              </w:rPr>
              <w:t xml:space="preserve">                        6.660.000 </w:t>
            </w:r>
          </w:p>
        </w:tc>
      </w:tr>
      <w:tr w:rsidR="00BD6916" w:rsidRPr="00BD6916" w:rsidTr="00101946">
        <w:trPr>
          <w:trHeight w:val="173"/>
        </w:trPr>
        <w:tc>
          <w:tcPr>
            <w:tcW w:w="3864" w:type="dxa"/>
            <w:tcBorders>
              <w:top w:val="single" w:sz="4" w:space="0" w:color="auto"/>
              <w:bottom w:val="single" w:sz="4" w:space="0" w:color="auto"/>
            </w:tcBorders>
            <w:tcMar>
              <w:top w:w="15" w:type="dxa"/>
              <w:left w:w="15" w:type="dxa"/>
              <w:bottom w:w="0" w:type="dxa"/>
              <w:right w:w="15" w:type="dxa"/>
            </w:tcMar>
            <w:vAlign w:val="center"/>
            <w:hideMark/>
          </w:tcPr>
          <w:p w:rsidR="00BD6916" w:rsidRPr="00BD6916" w:rsidRDefault="00C3084C" w:rsidP="00720CCA">
            <w:pPr>
              <w:shd w:val="clear" w:color="auto" w:fill="FFFFFF" w:themeFill="background1"/>
              <w:spacing w:after="0" w:line="240" w:lineRule="auto"/>
              <w:contextualSpacing/>
              <w:jc w:val="both"/>
              <w:rPr>
                <w:rFonts w:ascii="Times New Roman" w:hAnsi="Times New Roman" w:cs="Times New Roman"/>
                <w:sz w:val="20"/>
                <w:lang w:val="en-US"/>
              </w:rPr>
            </w:pPr>
            <w:r>
              <w:rPr>
                <w:rFonts w:ascii="Times New Roman" w:hAnsi="Times New Roman" w:cs="Times New Roman"/>
                <w:sz w:val="20"/>
              </w:rPr>
              <w:t>Rata-rata b</w:t>
            </w:r>
            <w:r w:rsidR="00101946" w:rsidRPr="00BD6916">
              <w:rPr>
                <w:rFonts w:ascii="Times New Roman" w:hAnsi="Times New Roman" w:cs="Times New Roman"/>
                <w:sz w:val="20"/>
              </w:rPr>
              <w:t>i</w:t>
            </w:r>
            <w:r>
              <w:rPr>
                <w:rFonts w:ascii="Times New Roman" w:hAnsi="Times New Roman" w:cs="Times New Roman"/>
                <w:sz w:val="20"/>
              </w:rPr>
              <w:t>aya konsumsi air bersih</w:t>
            </w:r>
          </w:p>
        </w:tc>
        <w:tc>
          <w:tcPr>
            <w:tcW w:w="2049" w:type="dxa"/>
            <w:tcBorders>
              <w:top w:val="single" w:sz="4" w:space="0" w:color="auto"/>
              <w:bottom w:val="single" w:sz="4" w:space="0" w:color="auto"/>
            </w:tcBorders>
            <w:tcMar>
              <w:top w:w="15" w:type="dxa"/>
              <w:left w:w="15" w:type="dxa"/>
              <w:bottom w:w="0" w:type="dxa"/>
              <w:right w:w="15" w:type="dxa"/>
            </w:tcMar>
            <w:vAlign w:val="center"/>
            <w:hideMark/>
          </w:tcPr>
          <w:p w:rsidR="00BD6916" w:rsidRPr="00BD6916" w:rsidRDefault="00BD6916" w:rsidP="00720CCA">
            <w:pPr>
              <w:spacing w:after="0" w:line="256" w:lineRule="auto"/>
              <w:rPr>
                <w:rFonts w:ascii="Times New Roman" w:eastAsiaTheme="minorEastAsia" w:hAnsi="Times New Roman" w:cs="Times New Roman"/>
                <w:sz w:val="20"/>
                <w:szCs w:val="20"/>
                <w:lang w:val="en-US"/>
              </w:rPr>
            </w:pPr>
          </w:p>
        </w:tc>
        <w:tc>
          <w:tcPr>
            <w:tcW w:w="3088" w:type="dxa"/>
            <w:tcBorders>
              <w:top w:val="single" w:sz="4" w:space="0" w:color="auto"/>
              <w:bottom w:val="single" w:sz="4" w:space="0" w:color="auto"/>
            </w:tcBorders>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BD6916">
              <w:rPr>
                <w:rFonts w:ascii="Times New Roman" w:hAnsi="Times New Roman" w:cs="Times New Roman"/>
                <w:sz w:val="20"/>
                <w:lang w:val="en-US"/>
              </w:rPr>
              <w:t>1.665.000</w:t>
            </w:r>
          </w:p>
        </w:tc>
      </w:tr>
      <w:tr w:rsidR="00BD6916" w:rsidRPr="00BD6916" w:rsidTr="00101946">
        <w:trPr>
          <w:trHeight w:val="308"/>
        </w:trPr>
        <w:tc>
          <w:tcPr>
            <w:tcW w:w="3864" w:type="dxa"/>
            <w:tcBorders>
              <w:top w:val="single" w:sz="4" w:space="0" w:color="auto"/>
              <w:bottom w:val="single" w:sz="4" w:space="0" w:color="auto"/>
            </w:tcBorders>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both"/>
              <w:rPr>
                <w:rFonts w:ascii="Times New Roman" w:hAnsi="Times New Roman" w:cs="Times New Roman"/>
                <w:sz w:val="20"/>
                <w:lang w:val="en-US"/>
              </w:rPr>
            </w:pPr>
            <w:proofErr w:type="spellStart"/>
            <w:r w:rsidRPr="00BD6916">
              <w:rPr>
                <w:rFonts w:ascii="Times New Roman" w:hAnsi="Times New Roman" w:cs="Times New Roman"/>
                <w:sz w:val="20"/>
                <w:lang w:val="en-US"/>
              </w:rPr>
              <w:t>Desa</w:t>
            </w:r>
            <w:proofErr w:type="spellEnd"/>
            <w:r w:rsidRPr="00BD6916">
              <w:rPr>
                <w:rFonts w:ascii="Times New Roman" w:hAnsi="Times New Roman" w:cs="Times New Roman"/>
                <w:sz w:val="20"/>
                <w:lang w:val="en-US"/>
              </w:rPr>
              <w:t xml:space="preserve"> </w:t>
            </w:r>
            <w:proofErr w:type="spellStart"/>
            <w:r w:rsidRPr="00BD6916">
              <w:rPr>
                <w:rFonts w:ascii="Times New Roman" w:hAnsi="Times New Roman" w:cs="Times New Roman"/>
                <w:sz w:val="20"/>
                <w:lang w:val="en-US"/>
              </w:rPr>
              <w:t>Bawuran</w:t>
            </w:r>
            <w:proofErr w:type="spellEnd"/>
            <w:r w:rsidRPr="00BD6916">
              <w:rPr>
                <w:rFonts w:ascii="Times New Roman" w:hAnsi="Times New Roman" w:cs="Times New Roman"/>
                <w:sz w:val="20"/>
                <w:lang w:val="en-US"/>
              </w:rPr>
              <w:t xml:space="preserve"> </w:t>
            </w:r>
          </w:p>
          <w:p w:rsidR="00BD6916" w:rsidRPr="00BD6916" w:rsidRDefault="00BD6916" w:rsidP="00720CCA">
            <w:pPr>
              <w:shd w:val="clear" w:color="auto" w:fill="FFFFFF" w:themeFill="background1"/>
              <w:spacing w:after="0" w:line="240" w:lineRule="auto"/>
              <w:contextualSpacing/>
              <w:jc w:val="both"/>
              <w:rPr>
                <w:rFonts w:ascii="Times New Roman" w:hAnsi="Times New Roman" w:cs="Times New Roman"/>
                <w:sz w:val="20"/>
                <w:lang w:val="en-US"/>
              </w:rPr>
            </w:pPr>
            <w:r w:rsidRPr="00BD6916">
              <w:rPr>
                <w:rFonts w:ascii="Times New Roman" w:hAnsi="Times New Roman" w:cs="Times New Roman"/>
                <w:sz w:val="20"/>
                <w:vertAlign w:val="subscript"/>
                <w:lang w:val="en-US"/>
              </w:rPr>
              <w:t>(</w:t>
            </w:r>
            <w:proofErr w:type="spellStart"/>
            <w:r w:rsidRPr="00BD6916">
              <w:rPr>
                <w:rFonts w:ascii="Times New Roman" w:hAnsi="Times New Roman" w:cs="Times New Roman"/>
                <w:sz w:val="20"/>
                <w:vertAlign w:val="subscript"/>
                <w:lang w:val="en-US"/>
              </w:rPr>
              <w:t>jumlah</w:t>
            </w:r>
            <w:proofErr w:type="spellEnd"/>
            <w:r w:rsidRPr="00BD6916">
              <w:rPr>
                <w:rFonts w:ascii="Times New Roman" w:hAnsi="Times New Roman" w:cs="Times New Roman"/>
                <w:sz w:val="20"/>
                <w:vertAlign w:val="subscript"/>
                <w:lang w:val="en-US"/>
              </w:rPr>
              <w:t xml:space="preserve"> </w:t>
            </w:r>
            <w:proofErr w:type="spellStart"/>
            <w:r w:rsidRPr="00BD6916">
              <w:rPr>
                <w:rFonts w:ascii="Times New Roman" w:hAnsi="Times New Roman" w:cs="Times New Roman"/>
                <w:sz w:val="20"/>
                <w:vertAlign w:val="subscript"/>
                <w:lang w:val="en-US"/>
              </w:rPr>
              <w:t>penduduk</w:t>
            </w:r>
            <w:proofErr w:type="spellEnd"/>
            <w:r w:rsidRPr="00BD6916">
              <w:rPr>
                <w:rFonts w:ascii="Times New Roman" w:hAnsi="Times New Roman" w:cs="Times New Roman"/>
                <w:sz w:val="20"/>
                <w:vertAlign w:val="subscript"/>
                <w:lang w:val="en-US"/>
              </w:rPr>
              <w:t xml:space="preserve"> 605 * 1.665.000)</w:t>
            </w:r>
          </w:p>
        </w:tc>
        <w:tc>
          <w:tcPr>
            <w:tcW w:w="2049" w:type="dxa"/>
            <w:tcBorders>
              <w:top w:val="single" w:sz="4" w:space="0" w:color="auto"/>
              <w:bottom w:val="single" w:sz="4" w:space="0" w:color="auto"/>
            </w:tcBorders>
            <w:tcMar>
              <w:top w:w="15" w:type="dxa"/>
              <w:left w:w="15" w:type="dxa"/>
              <w:bottom w:w="0" w:type="dxa"/>
              <w:right w:w="15" w:type="dxa"/>
            </w:tcMar>
            <w:vAlign w:val="center"/>
            <w:hideMark/>
          </w:tcPr>
          <w:p w:rsidR="00BD6916" w:rsidRPr="00BD6916" w:rsidRDefault="00BD6916" w:rsidP="00720CCA">
            <w:pPr>
              <w:spacing w:after="0" w:line="256" w:lineRule="auto"/>
              <w:rPr>
                <w:rFonts w:ascii="Times New Roman" w:eastAsiaTheme="minorEastAsia" w:hAnsi="Times New Roman" w:cs="Times New Roman"/>
                <w:sz w:val="20"/>
                <w:szCs w:val="20"/>
                <w:lang w:val="en-US"/>
              </w:rPr>
            </w:pPr>
          </w:p>
        </w:tc>
        <w:tc>
          <w:tcPr>
            <w:tcW w:w="3088" w:type="dxa"/>
            <w:tcBorders>
              <w:top w:val="single" w:sz="4" w:space="0" w:color="auto"/>
              <w:bottom w:val="single" w:sz="4" w:space="0" w:color="auto"/>
            </w:tcBorders>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BD6916">
              <w:rPr>
                <w:rFonts w:ascii="Times New Roman" w:hAnsi="Times New Roman" w:cs="Times New Roman"/>
                <w:sz w:val="20"/>
                <w:lang w:val="en-US"/>
              </w:rPr>
              <w:t>1.007.325.000</w:t>
            </w:r>
          </w:p>
        </w:tc>
      </w:tr>
      <w:tr w:rsidR="00BD6916" w:rsidRPr="00BD6916" w:rsidTr="00101946">
        <w:trPr>
          <w:trHeight w:val="65"/>
        </w:trPr>
        <w:tc>
          <w:tcPr>
            <w:tcW w:w="3864" w:type="dxa"/>
            <w:tcBorders>
              <w:top w:val="single" w:sz="4" w:space="0" w:color="auto"/>
              <w:left w:val="nil"/>
              <w:bottom w:val="single" w:sz="8" w:space="0" w:color="000000"/>
              <w:right w:val="nil"/>
            </w:tcBorders>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both"/>
              <w:rPr>
                <w:rFonts w:ascii="Times New Roman" w:hAnsi="Times New Roman" w:cs="Times New Roman"/>
                <w:sz w:val="20"/>
                <w:lang w:val="en-US"/>
              </w:rPr>
            </w:pPr>
            <w:proofErr w:type="spellStart"/>
            <w:r w:rsidRPr="00BD6916">
              <w:rPr>
                <w:rFonts w:ascii="Times New Roman" w:hAnsi="Times New Roman" w:cs="Times New Roman"/>
                <w:sz w:val="20"/>
                <w:lang w:val="en-US"/>
              </w:rPr>
              <w:t>Desa</w:t>
            </w:r>
            <w:proofErr w:type="spellEnd"/>
            <w:r w:rsidRPr="00BD6916">
              <w:rPr>
                <w:rFonts w:ascii="Times New Roman" w:hAnsi="Times New Roman" w:cs="Times New Roman"/>
                <w:sz w:val="20"/>
                <w:lang w:val="en-US"/>
              </w:rPr>
              <w:t xml:space="preserve"> </w:t>
            </w:r>
            <w:proofErr w:type="spellStart"/>
            <w:r w:rsidRPr="00BD6916">
              <w:rPr>
                <w:rFonts w:ascii="Times New Roman" w:hAnsi="Times New Roman" w:cs="Times New Roman"/>
                <w:sz w:val="20"/>
                <w:lang w:val="en-US"/>
              </w:rPr>
              <w:t>Sitimulya</w:t>
            </w:r>
            <w:proofErr w:type="spellEnd"/>
          </w:p>
          <w:p w:rsidR="00BD6916" w:rsidRPr="00BD6916" w:rsidRDefault="00BD6916" w:rsidP="00720CCA">
            <w:pPr>
              <w:shd w:val="clear" w:color="auto" w:fill="FFFFFF" w:themeFill="background1"/>
              <w:spacing w:after="0" w:line="240" w:lineRule="auto"/>
              <w:contextualSpacing/>
              <w:jc w:val="both"/>
              <w:rPr>
                <w:rFonts w:ascii="Times New Roman" w:hAnsi="Times New Roman" w:cs="Times New Roman"/>
                <w:sz w:val="20"/>
                <w:lang w:val="en-US"/>
              </w:rPr>
            </w:pPr>
            <w:r w:rsidRPr="00BD6916">
              <w:rPr>
                <w:rFonts w:ascii="Times New Roman" w:hAnsi="Times New Roman" w:cs="Times New Roman"/>
                <w:sz w:val="20"/>
                <w:vertAlign w:val="subscript"/>
                <w:lang w:val="en-US"/>
              </w:rPr>
              <w:t>(</w:t>
            </w:r>
            <w:proofErr w:type="spellStart"/>
            <w:r w:rsidRPr="00BD6916">
              <w:rPr>
                <w:rFonts w:ascii="Times New Roman" w:hAnsi="Times New Roman" w:cs="Times New Roman"/>
                <w:sz w:val="20"/>
                <w:vertAlign w:val="subscript"/>
                <w:lang w:val="en-US"/>
              </w:rPr>
              <w:t>Jumlah</w:t>
            </w:r>
            <w:proofErr w:type="spellEnd"/>
            <w:r w:rsidRPr="00BD6916">
              <w:rPr>
                <w:rFonts w:ascii="Times New Roman" w:hAnsi="Times New Roman" w:cs="Times New Roman"/>
                <w:sz w:val="20"/>
                <w:vertAlign w:val="subscript"/>
                <w:lang w:val="en-US"/>
              </w:rPr>
              <w:t xml:space="preserve"> </w:t>
            </w:r>
            <w:proofErr w:type="spellStart"/>
            <w:r w:rsidRPr="00BD6916">
              <w:rPr>
                <w:rFonts w:ascii="Times New Roman" w:hAnsi="Times New Roman" w:cs="Times New Roman"/>
                <w:sz w:val="20"/>
                <w:vertAlign w:val="subscript"/>
                <w:lang w:val="en-US"/>
              </w:rPr>
              <w:t>penduduk</w:t>
            </w:r>
            <w:proofErr w:type="spellEnd"/>
            <w:r w:rsidRPr="00BD6916">
              <w:rPr>
                <w:rFonts w:ascii="Times New Roman" w:hAnsi="Times New Roman" w:cs="Times New Roman"/>
                <w:sz w:val="20"/>
                <w:vertAlign w:val="subscript"/>
                <w:lang w:val="en-US"/>
              </w:rPr>
              <w:t xml:space="preserve"> 19.588 * 1.665.000</w:t>
            </w:r>
          </w:p>
        </w:tc>
        <w:tc>
          <w:tcPr>
            <w:tcW w:w="2049" w:type="dxa"/>
            <w:tcBorders>
              <w:top w:val="single" w:sz="4" w:space="0" w:color="auto"/>
              <w:left w:val="nil"/>
              <w:bottom w:val="single" w:sz="8" w:space="0" w:color="000000"/>
              <w:right w:val="nil"/>
            </w:tcBorders>
            <w:tcMar>
              <w:top w:w="15" w:type="dxa"/>
              <w:left w:w="15" w:type="dxa"/>
              <w:bottom w:w="0" w:type="dxa"/>
              <w:right w:w="15" w:type="dxa"/>
            </w:tcMar>
            <w:vAlign w:val="center"/>
            <w:hideMark/>
          </w:tcPr>
          <w:p w:rsidR="00BD6916" w:rsidRPr="00BD6916" w:rsidRDefault="00BD6916" w:rsidP="00720CCA">
            <w:pPr>
              <w:spacing w:after="0" w:line="256" w:lineRule="auto"/>
              <w:rPr>
                <w:rFonts w:ascii="Times New Roman" w:eastAsiaTheme="minorEastAsia" w:hAnsi="Times New Roman" w:cs="Times New Roman"/>
                <w:sz w:val="20"/>
                <w:szCs w:val="20"/>
                <w:lang w:val="en-US"/>
              </w:rPr>
            </w:pPr>
          </w:p>
        </w:tc>
        <w:tc>
          <w:tcPr>
            <w:tcW w:w="3088" w:type="dxa"/>
            <w:tcBorders>
              <w:top w:val="single" w:sz="4" w:space="0" w:color="auto"/>
              <w:left w:val="nil"/>
              <w:bottom w:val="single" w:sz="8" w:space="0" w:color="000000"/>
              <w:right w:val="nil"/>
            </w:tcBorders>
            <w:tcMar>
              <w:top w:w="15" w:type="dxa"/>
              <w:left w:w="15" w:type="dxa"/>
              <w:bottom w:w="0" w:type="dxa"/>
              <w:right w:w="15" w:type="dxa"/>
            </w:tcMar>
            <w:vAlign w:val="center"/>
            <w:hideMark/>
          </w:tcPr>
          <w:p w:rsidR="00BD6916" w:rsidRPr="00BD6916" w:rsidRDefault="00BD691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BD6916">
              <w:rPr>
                <w:rFonts w:ascii="Times New Roman" w:hAnsi="Times New Roman" w:cs="Times New Roman"/>
                <w:sz w:val="20"/>
                <w:lang w:val="en-US"/>
              </w:rPr>
              <w:t>32.630.670.000</w:t>
            </w:r>
          </w:p>
        </w:tc>
      </w:tr>
      <w:tr w:rsidR="00BD6916" w:rsidRPr="00101946" w:rsidTr="00C3084C">
        <w:trPr>
          <w:trHeight w:val="263"/>
        </w:trPr>
        <w:tc>
          <w:tcPr>
            <w:tcW w:w="3864"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rsidR="00BD6916" w:rsidRPr="00101946" w:rsidRDefault="00BD6916" w:rsidP="00720CCA">
            <w:pPr>
              <w:shd w:val="clear" w:color="auto" w:fill="FFFFFF" w:themeFill="background1"/>
              <w:spacing w:after="0" w:line="240" w:lineRule="auto"/>
              <w:contextualSpacing/>
              <w:jc w:val="both"/>
              <w:rPr>
                <w:rFonts w:ascii="Times New Roman" w:hAnsi="Times New Roman" w:cs="Times New Roman"/>
                <w:b/>
                <w:sz w:val="20"/>
                <w:lang w:val="en-US"/>
              </w:rPr>
            </w:pPr>
            <w:r w:rsidRPr="00101946">
              <w:rPr>
                <w:rFonts w:ascii="Times New Roman" w:hAnsi="Times New Roman" w:cs="Times New Roman"/>
                <w:b/>
                <w:sz w:val="20"/>
                <w:lang w:val="en-US"/>
              </w:rPr>
              <w:t>Replacement Cost air</w:t>
            </w:r>
          </w:p>
        </w:tc>
        <w:tc>
          <w:tcPr>
            <w:tcW w:w="2049"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rsidR="00BD6916" w:rsidRPr="00101946" w:rsidRDefault="00BD6916" w:rsidP="00720CCA">
            <w:pPr>
              <w:spacing w:after="0" w:line="256" w:lineRule="auto"/>
              <w:rPr>
                <w:rFonts w:ascii="Times New Roman" w:eastAsiaTheme="minorEastAsia" w:hAnsi="Times New Roman" w:cs="Times New Roman"/>
                <w:b/>
                <w:sz w:val="20"/>
                <w:szCs w:val="20"/>
                <w:lang w:val="en-US"/>
              </w:rPr>
            </w:pPr>
          </w:p>
        </w:tc>
        <w:tc>
          <w:tcPr>
            <w:tcW w:w="3088"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rsidR="00BD6916" w:rsidRPr="00101946" w:rsidRDefault="00BD6916" w:rsidP="00720CCA">
            <w:pPr>
              <w:shd w:val="clear" w:color="auto" w:fill="FFFFFF" w:themeFill="background1"/>
              <w:spacing w:after="0" w:line="240" w:lineRule="auto"/>
              <w:contextualSpacing/>
              <w:jc w:val="right"/>
              <w:rPr>
                <w:rFonts w:ascii="Times New Roman" w:hAnsi="Times New Roman" w:cs="Times New Roman"/>
                <w:b/>
                <w:sz w:val="20"/>
                <w:lang w:val="en-US"/>
              </w:rPr>
            </w:pPr>
            <w:r w:rsidRPr="00101946">
              <w:rPr>
                <w:rFonts w:ascii="Times New Roman" w:hAnsi="Times New Roman" w:cs="Times New Roman"/>
                <w:b/>
                <w:sz w:val="20"/>
                <w:lang w:val="en-US"/>
              </w:rPr>
              <w:t>33.637.995.000/</w:t>
            </w:r>
            <w:proofErr w:type="spellStart"/>
            <w:r w:rsidRPr="00101946">
              <w:rPr>
                <w:rFonts w:ascii="Times New Roman" w:hAnsi="Times New Roman" w:cs="Times New Roman"/>
                <w:b/>
                <w:sz w:val="20"/>
                <w:lang w:val="en-US"/>
              </w:rPr>
              <w:t>tahun</w:t>
            </w:r>
            <w:proofErr w:type="spellEnd"/>
          </w:p>
        </w:tc>
      </w:tr>
      <w:tr w:rsidR="00C3084C" w:rsidRPr="00C3084C" w:rsidTr="00C3084C">
        <w:trPr>
          <w:trHeight w:val="263"/>
        </w:trPr>
        <w:tc>
          <w:tcPr>
            <w:tcW w:w="3864" w:type="dxa"/>
            <w:tcBorders>
              <w:top w:val="single" w:sz="8" w:space="0" w:color="000000"/>
              <w:left w:val="nil"/>
              <w:right w:val="nil"/>
            </w:tcBorders>
            <w:tcMar>
              <w:top w:w="15" w:type="dxa"/>
              <w:left w:w="15" w:type="dxa"/>
              <w:bottom w:w="0" w:type="dxa"/>
              <w:right w:w="15" w:type="dxa"/>
            </w:tcMar>
            <w:vAlign w:val="center"/>
          </w:tcPr>
          <w:p w:rsidR="00C3084C" w:rsidRPr="00C3084C" w:rsidRDefault="00C3084C" w:rsidP="00720CCA">
            <w:pPr>
              <w:shd w:val="clear" w:color="auto" w:fill="FFFFFF" w:themeFill="background1"/>
              <w:spacing w:after="0" w:line="240" w:lineRule="auto"/>
              <w:contextualSpacing/>
              <w:jc w:val="both"/>
              <w:rPr>
                <w:rFonts w:ascii="Times New Roman" w:hAnsi="Times New Roman" w:cs="Times New Roman"/>
                <w:b/>
                <w:sz w:val="20"/>
                <w:lang w:val="en-US"/>
              </w:rPr>
            </w:pPr>
            <w:r w:rsidRPr="00C3084C">
              <w:rPr>
                <w:rFonts w:ascii="Times New Roman" w:hAnsi="Times New Roman" w:cs="Times New Roman"/>
                <w:sz w:val="20"/>
              </w:rPr>
              <w:t>Sumber : data primer diolah, 2018</w:t>
            </w:r>
          </w:p>
        </w:tc>
        <w:tc>
          <w:tcPr>
            <w:tcW w:w="2049" w:type="dxa"/>
            <w:tcBorders>
              <w:top w:val="single" w:sz="8" w:space="0" w:color="000000"/>
              <w:left w:val="nil"/>
              <w:right w:val="nil"/>
            </w:tcBorders>
            <w:tcMar>
              <w:top w:w="15" w:type="dxa"/>
              <w:left w:w="15" w:type="dxa"/>
              <w:bottom w:w="0" w:type="dxa"/>
              <w:right w:w="15" w:type="dxa"/>
            </w:tcMar>
            <w:vAlign w:val="center"/>
          </w:tcPr>
          <w:p w:rsidR="00C3084C" w:rsidRPr="00C3084C" w:rsidRDefault="00C3084C" w:rsidP="00720CCA">
            <w:pPr>
              <w:spacing w:after="0" w:line="256" w:lineRule="auto"/>
              <w:rPr>
                <w:rFonts w:ascii="Times New Roman" w:eastAsiaTheme="minorEastAsia" w:hAnsi="Times New Roman" w:cs="Times New Roman"/>
                <w:b/>
                <w:sz w:val="20"/>
                <w:szCs w:val="20"/>
                <w:lang w:val="en-US"/>
              </w:rPr>
            </w:pPr>
          </w:p>
        </w:tc>
        <w:tc>
          <w:tcPr>
            <w:tcW w:w="3088" w:type="dxa"/>
            <w:tcBorders>
              <w:top w:val="single" w:sz="8" w:space="0" w:color="000000"/>
              <w:left w:val="nil"/>
              <w:right w:val="nil"/>
            </w:tcBorders>
            <w:tcMar>
              <w:top w:w="15" w:type="dxa"/>
              <w:left w:w="15" w:type="dxa"/>
              <w:bottom w:w="0" w:type="dxa"/>
              <w:right w:w="15" w:type="dxa"/>
            </w:tcMar>
            <w:vAlign w:val="center"/>
          </w:tcPr>
          <w:p w:rsidR="00C3084C" w:rsidRPr="00C3084C" w:rsidRDefault="00C3084C" w:rsidP="00720CCA">
            <w:pPr>
              <w:shd w:val="clear" w:color="auto" w:fill="FFFFFF" w:themeFill="background1"/>
              <w:spacing w:after="0" w:line="240" w:lineRule="auto"/>
              <w:contextualSpacing/>
              <w:jc w:val="right"/>
              <w:rPr>
                <w:rFonts w:ascii="Times New Roman" w:hAnsi="Times New Roman" w:cs="Times New Roman"/>
                <w:b/>
                <w:sz w:val="20"/>
                <w:lang w:val="en-US"/>
              </w:rPr>
            </w:pPr>
          </w:p>
        </w:tc>
      </w:tr>
    </w:tbl>
    <w:p w:rsidR="00BD6916" w:rsidRDefault="00BD6916" w:rsidP="00720CCA">
      <w:pPr>
        <w:pStyle w:val="BodyText"/>
        <w:spacing w:line="360" w:lineRule="auto"/>
        <w:ind w:firstLine="360"/>
        <w:contextualSpacing/>
        <w:jc w:val="both"/>
        <w:rPr>
          <w:lang w:val="id-ID"/>
        </w:rPr>
      </w:pPr>
    </w:p>
    <w:p w:rsidR="00C3084C" w:rsidRDefault="00C3084C" w:rsidP="00720CCA">
      <w:pPr>
        <w:pStyle w:val="BodyText"/>
        <w:spacing w:line="360" w:lineRule="auto"/>
        <w:ind w:firstLine="360"/>
        <w:contextualSpacing/>
        <w:jc w:val="both"/>
        <w:rPr>
          <w:lang w:val="id-ID"/>
        </w:rPr>
      </w:pPr>
      <w:r>
        <w:rPr>
          <w:lang w:val="id-ID"/>
        </w:rPr>
        <w:t xml:space="preserve">Pada Tabel 1.1 Biaya pengganti konsumsi air bersih di sekitar TPST Piyungan memperoleh nilai eksternalitas sebesar Rp 33.637.995.000 tiap tahunnya. Perhitungan yang dilakukan dengan metode ini </w:t>
      </w:r>
      <w:r w:rsidR="00400BF1">
        <w:rPr>
          <w:lang w:val="id-ID"/>
        </w:rPr>
        <w:t>transferkan ke PLTSa Putri Cempo untuk melihat nilai ekstenalitasnya. Daerah yang terkena dampak dari PLTSa Putri Cempo adalah Kelurahan Mojosongo dengan jumlah penduduk sekitar 53.028 jiwa. Tabel 1.2 menunjukan hasil dari benefit transfer dengan metode biaya pengganti (replacement cost air) bersih untuk PLTSa Putri Cempo.</w:t>
      </w:r>
    </w:p>
    <w:p w:rsidR="00B5223A" w:rsidRDefault="00B5223A" w:rsidP="00720CCA">
      <w:pPr>
        <w:pStyle w:val="BodyText"/>
        <w:spacing w:line="360" w:lineRule="auto"/>
        <w:ind w:firstLine="360"/>
        <w:contextualSpacing/>
        <w:jc w:val="both"/>
        <w:rPr>
          <w:lang w:val="id-ID"/>
        </w:rPr>
      </w:pPr>
    </w:p>
    <w:p w:rsidR="009B1976" w:rsidRPr="00497D46" w:rsidRDefault="00101946" w:rsidP="00720CCA">
      <w:pPr>
        <w:pStyle w:val="BodyText"/>
        <w:spacing w:line="360" w:lineRule="auto"/>
        <w:ind w:left="360"/>
        <w:contextualSpacing/>
        <w:jc w:val="both"/>
      </w:pPr>
      <w:bookmarkStart w:id="1" w:name="_bookmark22"/>
      <w:bookmarkEnd w:id="1"/>
      <w:proofErr w:type="spellStart"/>
      <w:r>
        <w:t>Tabel</w:t>
      </w:r>
      <w:proofErr w:type="spellEnd"/>
      <w:r>
        <w:t xml:space="preserve"> </w:t>
      </w:r>
      <w:r>
        <w:rPr>
          <w:lang w:val="id-ID"/>
        </w:rPr>
        <w:t>1.2</w:t>
      </w:r>
      <w:r w:rsidR="009B1976" w:rsidRPr="00497D46">
        <w:t xml:space="preserve">. </w:t>
      </w:r>
      <w:proofErr w:type="spellStart"/>
      <w:r w:rsidR="009B1976" w:rsidRPr="00497D46">
        <w:t>Biaya</w:t>
      </w:r>
      <w:proofErr w:type="spellEnd"/>
      <w:r w:rsidR="009B1976" w:rsidRPr="00497D46">
        <w:t xml:space="preserve"> </w:t>
      </w:r>
      <w:proofErr w:type="spellStart"/>
      <w:r w:rsidR="009B1976" w:rsidRPr="00497D46">
        <w:t>pengganti</w:t>
      </w:r>
      <w:proofErr w:type="spellEnd"/>
      <w:r w:rsidR="009B1976" w:rsidRPr="00497D46">
        <w:t xml:space="preserve"> </w:t>
      </w:r>
      <w:proofErr w:type="spellStart"/>
      <w:r w:rsidR="009B1976" w:rsidRPr="00497D46">
        <w:t>konsumsi</w:t>
      </w:r>
      <w:proofErr w:type="spellEnd"/>
      <w:r w:rsidR="009B1976" w:rsidRPr="00497D46">
        <w:t xml:space="preserve"> air </w:t>
      </w:r>
      <w:proofErr w:type="spellStart"/>
      <w:r w:rsidR="009B1976" w:rsidRPr="00497D46">
        <w:t>bersih</w:t>
      </w:r>
      <w:proofErr w:type="spellEnd"/>
      <w:r w:rsidR="009B1976" w:rsidRPr="00497D46">
        <w:t xml:space="preserve"> di </w:t>
      </w:r>
      <w:proofErr w:type="spellStart"/>
      <w:r w:rsidR="009B1976" w:rsidRPr="00497D46">
        <w:t>sekitar</w:t>
      </w:r>
      <w:proofErr w:type="spellEnd"/>
      <w:r w:rsidR="009B1976" w:rsidRPr="00497D46">
        <w:t xml:space="preserve"> </w:t>
      </w:r>
      <w:proofErr w:type="spellStart"/>
      <w:r w:rsidR="009B1976" w:rsidRPr="00497D46">
        <w:t>PLTSa</w:t>
      </w:r>
      <w:proofErr w:type="spellEnd"/>
      <w:r w:rsidR="009B1976" w:rsidRPr="00497D46">
        <w:t xml:space="preserve"> </w:t>
      </w:r>
      <w:proofErr w:type="spellStart"/>
      <w:r w:rsidR="009B1976" w:rsidRPr="00497D46">
        <w:t>Putri</w:t>
      </w:r>
      <w:proofErr w:type="spellEnd"/>
      <w:r w:rsidR="009B1976" w:rsidRPr="00497D46">
        <w:t xml:space="preserve"> </w:t>
      </w:r>
      <w:proofErr w:type="spellStart"/>
      <w:r w:rsidR="009B1976" w:rsidRPr="00497D46">
        <w:t>Cempo</w:t>
      </w:r>
      <w:proofErr w:type="spellEnd"/>
    </w:p>
    <w:tbl>
      <w:tblPr>
        <w:tblW w:w="0" w:type="auto"/>
        <w:jc w:val="center"/>
        <w:tblLayout w:type="fixed"/>
        <w:tblCellMar>
          <w:left w:w="0" w:type="dxa"/>
          <w:right w:w="0" w:type="dxa"/>
        </w:tblCellMar>
        <w:tblLook w:val="01E0" w:firstRow="1" w:lastRow="1" w:firstColumn="1" w:lastColumn="1" w:noHBand="0" w:noVBand="0"/>
      </w:tblPr>
      <w:tblGrid>
        <w:gridCol w:w="2825"/>
        <w:gridCol w:w="3241"/>
        <w:gridCol w:w="2627"/>
      </w:tblGrid>
      <w:tr w:rsidR="00497D46" w:rsidRPr="00101946" w:rsidTr="00101946">
        <w:trPr>
          <w:trHeight w:val="312"/>
          <w:jc w:val="center"/>
        </w:trPr>
        <w:tc>
          <w:tcPr>
            <w:tcW w:w="2825" w:type="dxa"/>
            <w:tcBorders>
              <w:top w:val="single" w:sz="4" w:space="0" w:color="auto"/>
              <w:bottom w:val="single" w:sz="4" w:space="0" w:color="auto"/>
            </w:tcBorders>
            <w:vAlign w:val="center"/>
          </w:tcPr>
          <w:p w:rsidR="009B1976" w:rsidRPr="00101946" w:rsidRDefault="009B1976" w:rsidP="00720CCA">
            <w:pPr>
              <w:spacing w:after="0" w:line="240" w:lineRule="auto"/>
              <w:jc w:val="center"/>
              <w:rPr>
                <w:rFonts w:ascii="Times New Roman" w:hAnsi="Times New Roman" w:cs="Times New Roman"/>
                <w:b/>
                <w:sz w:val="20"/>
              </w:rPr>
            </w:pPr>
            <w:r w:rsidRPr="00101946">
              <w:rPr>
                <w:rFonts w:ascii="Times New Roman" w:hAnsi="Times New Roman" w:cs="Times New Roman"/>
                <w:b/>
                <w:sz w:val="20"/>
              </w:rPr>
              <w:t>Jenis Sumber Air</w:t>
            </w:r>
          </w:p>
        </w:tc>
        <w:tc>
          <w:tcPr>
            <w:tcW w:w="3241" w:type="dxa"/>
            <w:tcBorders>
              <w:top w:val="single" w:sz="4" w:space="0" w:color="auto"/>
              <w:bottom w:val="single" w:sz="4" w:space="0" w:color="auto"/>
            </w:tcBorders>
            <w:vAlign w:val="center"/>
          </w:tcPr>
          <w:p w:rsidR="009B1976" w:rsidRPr="00101946" w:rsidRDefault="009B1976" w:rsidP="00720CCA">
            <w:pPr>
              <w:spacing w:after="0" w:line="240" w:lineRule="auto"/>
              <w:jc w:val="center"/>
              <w:rPr>
                <w:rFonts w:ascii="Times New Roman" w:hAnsi="Times New Roman" w:cs="Times New Roman"/>
                <w:b/>
                <w:sz w:val="20"/>
              </w:rPr>
            </w:pPr>
            <w:r w:rsidRPr="00101946">
              <w:rPr>
                <w:rFonts w:ascii="Times New Roman" w:hAnsi="Times New Roman" w:cs="Times New Roman"/>
                <w:b/>
                <w:sz w:val="20"/>
              </w:rPr>
              <w:t>Total Pengeluaran (Rp/Bulan/orang)</w:t>
            </w:r>
          </w:p>
        </w:tc>
        <w:tc>
          <w:tcPr>
            <w:tcW w:w="2627" w:type="dxa"/>
            <w:tcBorders>
              <w:top w:val="single" w:sz="4" w:space="0" w:color="auto"/>
              <w:bottom w:val="single" w:sz="4" w:space="0" w:color="auto"/>
            </w:tcBorders>
            <w:vAlign w:val="center"/>
          </w:tcPr>
          <w:p w:rsidR="009B1976" w:rsidRPr="00101946" w:rsidRDefault="009B1976" w:rsidP="00720CCA">
            <w:pPr>
              <w:spacing w:after="0" w:line="240" w:lineRule="auto"/>
              <w:jc w:val="center"/>
              <w:rPr>
                <w:rFonts w:ascii="Times New Roman" w:hAnsi="Times New Roman" w:cs="Times New Roman"/>
                <w:b/>
                <w:sz w:val="20"/>
              </w:rPr>
            </w:pPr>
            <w:r w:rsidRPr="00101946">
              <w:rPr>
                <w:rFonts w:ascii="Times New Roman" w:hAnsi="Times New Roman" w:cs="Times New Roman"/>
                <w:b/>
                <w:sz w:val="20"/>
              </w:rPr>
              <w:t>Total Biaya Pengganti (Rp/Tahun)</w:t>
            </w:r>
          </w:p>
        </w:tc>
      </w:tr>
      <w:tr w:rsidR="00497D46" w:rsidRPr="00BD6916" w:rsidTr="00101946">
        <w:trPr>
          <w:trHeight w:val="139"/>
          <w:jc w:val="center"/>
        </w:trPr>
        <w:tc>
          <w:tcPr>
            <w:tcW w:w="2825" w:type="dxa"/>
            <w:tcBorders>
              <w:top w:val="single" w:sz="4" w:space="0" w:color="auto"/>
            </w:tcBorders>
          </w:tcPr>
          <w:p w:rsidR="009B1976" w:rsidRPr="00BD6916" w:rsidRDefault="009B1976" w:rsidP="00720CCA">
            <w:pPr>
              <w:spacing w:after="0" w:line="240" w:lineRule="auto"/>
              <w:rPr>
                <w:rFonts w:ascii="Times New Roman" w:hAnsi="Times New Roman" w:cs="Times New Roman"/>
                <w:sz w:val="20"/>
              </w:rPr>
            </w:pPr>
            <w:r w:rsidRPr="00BD6916">
              <w:rPr>
                <w:rFonts w:ascii="Times New Roman" w:hAnsi="Times New Roman" w:cs="Times New Roman"/>
                <w:sz w:val="20"/>
              </w:rPr>
              <w:t>PAM</w:t>
            </w:r>
          </w:p>
        </w:tc>
        <w:tc>
          <w:tcPr>
            <w:tcW w:w="3241" w:type="dxa"/>
            <w:tcBorders>
              <w:top w:val="single" w:sz="4" w:space="0" w:color="auto"/>
            </w:tcBorders>
          </w:tcPr>
          <w:p w:rsidR="009B1976" w:rsidRPr="00BD6916" w:rsidRDefault="009B1976" w:rsidP="00720CCA">
            <w:pPr>
              <w:spacing w:after="0" w:line="240" w:lineRule="auto"/>
              <w:jc w:val="right"/>
              <w:rPr>
                <w:rFonts w:ascii="Times New Roman" w:hAnsi="Times New Roman" w:cs="Times New Roman"/>
                <w:sz w:val="20"/>
              </w:rPr>
            </w:pPr>
            <w:r w:rsidRPr="00BD6916">
              <w:rPr>
                <w:rFonts w:ascii="Times New Roman" w:hAnsi="Times New Roman" w:cs="Times New Roman"/>
                <w:sz w:val="20"/>
              </w:rPr>
              <w:t>60.000</w:t>
            </w:r>
          </w:p>
        </w:tc>
        <w:tc>
          <w:tcPr>
            <w:tcW w:w="2627" w:type="dxa"/>
            <w:tcBorders>
              <w:top w:val="single" w:sz="4" w:space="0" w:color="auto"/>
            </w:tcBorders>
          </w:tcPr>
          <w:p w:rsidR="009B1976" w:rsidRPr="00BD6916" w:rsidRDefault="009B1976" w:rsidP="00720CCA">
            <w:pPr>
              <w:spacing w:after="0" w:line="240" w:lineRule="auto"/>
              <w:jc w:val="right"/>
              <w:rPr>
                <w:rFonts w:ascii="Times New Roman" w:hAnsi="Times New Roman" w:cs="Times New Roman"/>
                <w:sz w:val="20"/>
              </w:rPr>
            </w:pPr>
            <w:r w:rsidRPr="00BD6916">
              <w:rPr>
                <w:rFonts w:ascii="Times New Roman" w:hAnsi="Times New Roman" w:cs="Times New Roman"/>
                <w:sz w:val="20"/>
              </w:rPr>
              <w:t>720.000</w:t>
            </w:r>
          </w:p>
        </w:tc>
      </w:tr>
      <w:tr w:rsidR="00497D46" w:rsidRPr="00BD6916" w:rsidTr="00101946">
        <w:trPr>
          <w:trHeight w:val="139"/>
          <w:jc w:val="center"/>
        </w:trPr>
        <w:tc>
          <w:tcPr>
            <w:tcW w:w="2825" w:type="dxa"/>
          </w:tcPr>
          <w:p w:rsidR="009B1976" w:rsidRPr="00BD6916" w:rsidRDefault="009B1976" w:rsidP="00720CCA">
            <w:pPr>
              <w:spacing w:after="0" w:line="240" w:lineRule="auto"/>
              <w:rPr>
                <w:rFonts w:ascii="Times New Roman" w:hAnsi="Times New Roman" w:cs="Times New Roman"/>
                <w:sz w:val="20"/>
              </w:rPr>
            </w:pPr>
            <w:r w:rsidRPr="00BD6916">
              <w:rPr>
                <w:rFonts w:ascii="Times New Roman" w:hAnsi="Times New Roman" w:cs="Times New Roman"/>
                <w:sz w:val="20"/>
              </w:rPr>
              <w:t>Galon</w:t>
            </w:r>
          </w:p>
        </w:tc>
        <w:tc>
          <w:tcPr>
            <w:tcW w:w="3241" w:type="dxa"/>
          </w:tcPr>
          <w:p w:rsidR="009B1976" w:rsidRPr="00BD6916" w:rsidRDefault="009B1976" w:rsidP="00720CCA">
            <w:pPr>
              <w:spacing w:after="0" w:line="240" w:lineRule="auto"/>
              <w:jc w:val="right"/>
              <w:rPr>
                <w:rFonts w:ascii="Times New Roman" w:hAnsi="Times New Roman" w:cs="Times New Roman"/>
                <w:sz w:val="20"/>
              </w:rPr>
            </w:pPr>
            <w:r w:rsidRPr="00BD6916">
              <w:rPr>
                <w:rFonts w:ascii="Times New Roman" w:hAnsi="Times New Roman" w:cs="Times New Roman"/>
                <w:sz w:val="20"/>
              </w:rPr>
              <w:t>150.000</w:t>
            </w:r>
          </w:p>
        </w:tc>
        <w:tc>
          <w:tcPr>
            <w:tcW w:w="2627" w:type="dxa"/>
          </w:tcPr>
          <w:p w:rsidR="009B1976" w:rsidRPr="00BD6916" w:rsidRDefault="009B1976" w:rsidP="00720CCA">
            <w:pPr>
              <w:spacing w:after="0" w:line="240" w:lineRule="auto"/>
              <w:jc w:val="right"/>
              <w:rPr>
                <w:rFonts w:ascii="Times New Roman" w:hAnsi="Times New Roman" w:cs="Times New Roman"/>
                <w:sz w:val="20"/>
              </w:rPr>
            </w:pPr>
            <w:r w:rsidRPr="00BD6916">
              <w:rPr>
                <w:rFonts w:ascii="Times New Roman" w:hAnsi="Times New Roman" w:cs="Times New Roman"/>
                <w:sz w:val="20"/>
              </w:rPr>
              <w:t>1.800.000</w:t>
            </w:r>
          </w:p>
        </w:tc>
      </w:tr>
      <w:tr w:rsidR="00497D46" w:rsidRPr="00BD6916" w:rsidTr="00101946">
        <w:trPr>
          <w:trHeight w:val="139"/>
          <w:jc w:val="center"/>
        </w:trPr>
        <w:tc>
          <w:tcPr>
            <w:tcW w:w="2825" w:type="dxa"/>
          </w:tcPr>
          <w:p w:rsidR="009B1976" w:rsidRPr="00BD6916" w:rsidRDefault="009B1976" w:rsidP="00720CCA">
            <w:pPr>
              <w:spacing w:after="0" w:line="240" w:lineRule="auto"/>
              <w:rPr>
                <w:rFonts w:ascii="Times New Roman" w:hAnsi="Times New Roman" w:cs="Times New Roman"/>
                <w:sz w:val="20"/>
              </w:rPr>
            </w:pPr>
            <w:r w:rsidRPr="00BD6916">
              <w:rPr>
                <w:rFonts w:ascii="Times New Roman" w:hAnsi="Times New Roman" w:cs="Times New Roman"/>
                <w:sz w:val="20"/>
              </w:rPr>
              <w:t>Tanki</w:t>
            </w:r>
          </w:p>
        </w:tc>
        <w:tc>
          <w:tcPr>
            <w:tcW w:w="3241" w:type="dxa"/>
          </w:tcPr>
          <w:p w:rsidR="009B1976" w:rsidRPr="00BD6916" w:rsidRDefault="009B1976" w:rsidP="00720CCA">
            <w:pPr>
              <w:spacing w:after="0" w:line="240" w:lineRule="auto"/>
              <w:jc w:val="right"/>
              <w:rPr>
                <w:rFonts w:ascii="Times New Roman" w:hAnsi="Times New Roman" w:cs="Times New Roman"/>
                <w:sz w:val="20"/>
              </w:rPr>
            </w:pPr>
            <w:r w:rsidRPr="00BD6916">
              <w:rPr>
                <w:rFonts w:ascii="Times New Roman" w:hAnsi="Times New Roman" w:cs="Times New Roman"/>
                <w:sz w:val="20"/>
              </w:rPr>
              <w:t>180.000</w:t>
            </w:r>
          </w:p>
        </w:tc>
        <w:tc>
          <w:tcPr>
            <w:tcW w:w="2627" w:type="dxa"/>
          </w:tcPr>
          <w:p w:rsidR="009B1976" w:rsidRPr="00BD6916" w:rsidRDefault="009B1976" w:rsidP="00720CCA">
            <w:pPr>
              <w:spacing w:after="0" w:line="240" w:lineRule="auto"/>
              <w:jc w:val="right"/>
              <w:rPr>
                <w:rFonts w:ascii="Times New Roman" w:hAnsi="Times New Roman" w:cs="Times New Roman"/>
                <w:sz w:val="20"/>
              </w:rPr>
            </w:pPr>
            <w:r w:rsidRPr="00BD6916">
              <w:rPr>
                <w:rFonts w:ascii="Times New Roman" w:hAnsi="Times New Roman" w:cs="Times New Roman"/>
                <w:sz w:val="20"/>
              </w:rPr>
              <w:t>2.160.000</w:t>
            </w:r>
          </w:p>
        </w:tc>
      </w:tr>
      <w:tr w:rsidR="00497D46" w:rsidRPr="00BD6916" w:rsidTr="00101946">
        <w:trPr>
          <w:trHeight w:val="159"/>
          <w:jc w:val="center"/>
        </w:trPr>
        <w:tc>
          <w:tcPr>
            <w:tcW w:w="2825" w:type="dxa"/>
            <w:tcBorders>
              <w:bottom w:val="single" w:sz="4" w:space="0" w:color="auto"/>
            </w:tcBorders>
          </w:tcPr>
          <w:p w:rsidR="009B1976" w:rsidRPr="00BD6916" w:rsidRDefault="009B1976" w:rsidP="00720CCA">
            <w:pPr>
              <w:spacing w:after="0" w:line="240" w:lineRule="auto"/>
              <w:rPr>
                <w:rFonts w:ascii="Times New Roman" w:hAnsi="Times New Roman" w:cs="Times New Roman"/>
                <w:sz w:val="20"/>
              </w:rPr>
            </w:pPr>
            <w:r w:rsidRPr="00BD6916">
              <w:rPr>
                <w:rFonts w:ascii="Times New Roman" w:hAnsi="Times New Roman" w:cs="Times New Roman"/>
                <w:sz w:val="20"/>
              </w:rPr>
              <w:t>Air Mineral Kemasan</w:t>
            </w:r>
          </w:p>
        </w:tc>
        <w:tc>
          <w:tcPr>
            <w:tcW w:w="3241" w:type="dxa"/>
            <w:tcBorders>
              <w:bottom w:val="single" w:sz="4" w:space="0" w:color="auto"/>
            </w:tcBorders>
          </w:tcPr>
          <w:p w:rsidR="009B1976" w:rsidRPr="00BD6916" w:rsidRDefault="009B1976" w:rsidP="00720CCA">
            <w:pPr>
              <w:spacing w:after="0" w:line="240" w:lineRule="auto"/>
              <w:jc w:val="right"/>
              <w:rPr>
                <w:rFonts w:ascii="Times New Roman" w:hAnsi="Times New Roman" w:cs="Times New Roman"/>
                <w:sz w:val="20"/>
              </w:rPr>
            </w:pPr>
            <w:r w:rsidRPr="00BD6916">
              <w:rPr>
                <w:rFonts w:ascii="Times New Roman" w:hAnsi="Times New Roman" w:cs="Times New Roman"/>
                <w:sz w:val="20"/>
              </w:rPr>
              <w:t>165.000</w:t>
            </w:r>
          </w:p>
        </w:tc>
        <w:tc>
          <w:tcPr>
            <w:tcW w:w="2627" w:type="dxa"/>
            <w:tcBorders>
              <w:bottom w:val="single" w:sz="4" w:space="0" w:color="auto"/>
            </w:tcBorders>
          </w:tcPr>
          <w:p w:rsidR="009B1976" w:rsidRPr="00BD6916" w:rsidRDefault="009B1976" w:rsidP="00720CCA">
            <w:pPr>
              <w:spacing w:after="0" w:line="240" w:lineRule="auto"/>
              <w:jc w:val="right"/>
              <w:rPr>
                <w:rFonts w:ascii="Times New Roman" w:hAnsi="Times New Roman" w:cs="Times New Roman"/>
                <w:sz w:val="20"/>
              </w:rPr>
            </w:pPr>
            <w:r w:rsidRPr="00BD6916">
              <w:rPr>
                <w:rFonts w:ascii="Times New Roman" w:hAnsi="Times New Roman" w:cs="Times New Roman"/>
                <w:sz w:val="20"/>
              </w:rPr>
              <w:t>1.980.000</w:t>
            </w:r>
          </w:p>
        </w:tc>
      </w:tr>
      <w:tr w:rsidR="00497D46" w:rsidRPr="00BD6916" w:rsidTr="00101946">
        <w:trPr>
          <w:trHeight w:val="139"/>
          <w:jc w:val="center"/>
        </w:trPr>
        <w:tc>
          <w:tcPr>
            <w:tcW w:w="6066" w:type="dxa"/>
            <w:gridSpan w:val="2"/>
            <w:tcBorders>
              <w:top w:val="single" w:sz="4" w:space="0" w:color="auto"/>
              <w:bottom w:val="single" w:sz="4" w:space="0" w:color="auto"/>
            </w:tcBorders>
          </w:tcPr>
          <w:p w:rsidR="009B1976" w:rsidRPr="00BD6916" w:rsidRDefault="009B1976" w:rsidP="00720CCA">
            <w:pPr>
              <w:spacing w:after="0" w:line="240" w:lineRule="auto"/>
              <w:rPr>
                <w:rFonts w:ascii="Times New Roman" w:hAnsi="Times New Roman" w:cs="Times New Roman"/>
                <w:sz w:val="20"/>
              </w:rPr>
            </w:pPr>
            <w:r w:rsidRPr="00BD6916">
              <w:rPr>
                <w:rFonts w:ascii="Times New Roman" w:hAnsi="Times New Roman" w:cs="Times New Roman"/>
                <w:sz w:val="20"/>
              </w:rPr>
              <w:t>Total biaya konsumsi air bersih</w:t>
            </w:r>
          </w:p>
        </w:tc>
        <w:tc>
          <w:tcPr>
            <w:tcW w:w="2627" w:type="dxa"/>
            <w:tcBorders>
              <w:top w:val="single" w:sz="4" w:space="0" w:color="auto"/>
              <w:bottom w:val="single" w:sz="4" w:space="0" w:color="auto"/>
            </w:tcBorders>
          </w:tcPr>
          <w:p w:rsidR="009B1976" w:rsidRPr="00BD6916" w:rsidRDefault="009B1976" w:rsidP="00720CCA">
            <w:pPr>
              <w:spacing w:after="0" w:line="240" w:lineRule="auto"/>
              <w:jc w:val="right"/>
              <w:rPr>
                <w:rFonts w:ascii="Times New Roman" w:hAnsi="Times New Roman" w:cs="Times New Roman"/>
                <w:sz w:val="20"/>
              </w:rPr>
            </w:pPr>
            <w:r w:rsidRPr="00BD6916">
              <w:rPr>
                <w:rFonts w:ascii="Times New Roman" w:hAnsi="Times New Roman" w:cs="Times New Roman"/>
                <w:sz w:val="20"/>
              </w:rPr>
              <w:t>6.660.000</w:t>
            </w:r>
          </w:p>
        </w:tc>
      </w:tr>
      <w:tr w:rsidR="00497D46" w:rsidRPr="00BD6916" w:rsidTr="00101946">
        <w:trPr>
          <w:trHeight w:val="159"/>
          <w:jc w:val="center"/>
        </w:trPr>
        <w:tc>
          <w:tcPr>
            <w:tcW w:w="6066" w:type="dxa"/>
            <w:gridSpan w:val="2"/>
            <w:tcBorders>
              <w:top w:val="single" w:sz="4" w:space="0" w:color="auto"/>
              <w:bottom w:val="single" w:sz="4" w:space="0" w:color="auto"/>
            </w:tcBorders>
          </w:tcPr>
          <w:p w:rsidR="009B1976" w:rsidRPr="00BD6916" w:rsidRDefault="00C3084C" w:rsidP="00720CCA">
            <w:pPr>
              <w:spacing w:after="0" w:line="240" w:lineRule="auto"/>
              <w:rPr>
                <w:rFonts w:ascii="Times New Roman" w:hAnsi="Times New Roman" w:cs="Times New Roman"/>
                <w:sz w:val="20"/>
              </w:rPr>
            </w:pPr>
            <w:r>
              <w:rPr>
                <w:rFonts w:ascii="Times New Roman" w:hAnsi="Times New Roman" w:cs="Times New Roman"/>
                <w:sz w:val="20"/>
              </w:rPr>
              <w:t>Rata-rata b</w:t>
            </w:r>
            <w:r w:rsidR="009B1976" w:rsidRPr="00BD6916">
              <w:rPr>
                <w:rFonts w:ascii="Times New Roman" w:hAnsi="Times New Roman" w:cs="Times New Roman"/>
                <w:sz w:val="20"/>
              </w:rPr>
              <w:t>iaya konsumsi air bersih</w:t>
            </w:r>
          </w:p>
        </w:tc>
        <w:tc>
          <w:tcPr>
            <w:tcW w:w="2627" w:type="dxa"/>
            <w:tcBorders>
              <w:top w:val="single" w:sz="4" w:space="0" w:color="auto"/>
              <w:bottom w:val="single" w:sz="4" w:space="0" w:color="auto"/>
            </w:tcBorders>
          </w:tcPr>
          <w:p w:rsidR="009B1976" w:rsidRPr="00BD6916" w:rsidRDefault="009B1976" w:rsidP="00720CCA">
            <w:pPr>
              <w:spacing w:after="0" w:line="240" w:lineRule="auto"/>
              <w:jc w:val="right"/>
              <w:rPr>
                <w:rFonts w:ascii="Times New Roman" w:hAnsi="Times New Roman" w:cs="Times New Roman"/>
                <w:sz w:val="20"/>
              </w:rPr>
            </w:pPr>
            <w:r w:rsidRPr="00BD6916">
              <w:rPr>
                <w:rFonts w:ascii="Times New Roman" w:hAnsi="Times New Roman" w:cs="Times New Roman"/>
                <w:sz w:val="20"/>
              </w:rPr>
              <w:t>1.665.000</w:t>
            </w:r>
          </w:p>
        </w:tc>
      </w:tr>
      <w:tr w:rsidR="00101946" w:rsidRPr="00BD6916" w:rsidTr="00101946">
        <w:trPr>
          <w:trHeight w:val="139"/>
          <w:jc w:val="center"/>
        </w:trPr>
        <w:tc>
          <w:tcPr>
            <w:tcW w:w="6066" w:type="dxa"/>
            <w:gridSpan w:val="2"/>
            <w:tcBorders>
              <w:top w:val="single" w:sz="4" w:space="0" w:color="auto"/>
              <w:bottom w:val="single" w:sz="4" w:space="0" w:color="auto"/>
            </w:tcBorders>
          </w:tcPr>
          <w:p w:rsidR="00101946" w:rsidRPr="00BD6916" w:rsidRDefault="00101946" w:rsidP="00720CCA">
            <w:pPr>
              <w:spacing w:after="0" w:line="240" w:lineRule="auto"/>
              <w:rPr>
                <w:rFonts w:ascii="Times New Roman" w:hAnsi="Times New Roman" w:cs="Times New Roman"/>
                <w:sz w:val="20"/>
              </w:rPr>
            </w:pPr>
            <w:r w:rsidRPr="00BD6916">
              <w:rPr>
                <w:rFonts w:ascii="Times New Roman" w:hAnsi="Times New Roman" w:cs="Times New Roman"/>
                <w:sz w:val="20"/>
              </w:rPr>
              <w:t>Jumlah Penduduk</w:t>
            </w:r>
            <w:r>
              <w:rPr>
                <w:rFonts w:ascii="Times New Roman" w:hAnsi="Times New Roman" w:cs="Times New Roman"/>
                <w:sz w:val="20"/>
              </w:rPr>
              <w:t xml:space="preserve"> Kel. Mojosongo </w:t>
            </w:r>
            <w:r w:rsidRPr="00101946">
              <w:rPr>
                <w:rFonts w:ascii="Times New Roman" w:hAnsi="Times New Roman" w:cs="Times New Roman"/>
                <w:sz w:val="20"/>
                <w:vertAlign w:val="subscript"/>
              </w:rPr>
              <w:t>(53.028*1.665.000)</w:t>
            </w:r>
            <w:r>
              <w:rPr>
                <w:rFonts w:ascii="Times New Roman" w:hAnsi="Times New Roman" w:cs="Times New Roman"/>
                <w:sz w:val="20"/>
              </w:rPr>
              <w:t xml:space="preserve"> </w:t>
            </w:r>
          </w:p>
        </w:tc>
        <w:tc>
          <w:tcPr>
            <w:tcW w:w="2627" w:type="dxa"/>
            <w:tcBorders>
              <w:top w:val="single" w:sz="4" w:space="0" w:color="auto"/>
              <w:bottom w:val="single" w:sz="4" w:space="0" w:color="auto"/>
            </w:tcBorders>
          </w:tcPr>
          <w:p w:rsidR="00101946" w:rsidRPr="00BD6916" w:rsidRDefault="00101946" w:rsidP="00720CCA">
            <w:pPr>
              <w:spacing w:after="0" w:line="240" w:lineRule="auto"/>
              <w:jc w:val="right"/>
              <w:rPr>
                <w:rFonts w:ascii="Times New Roman" w:hAnsi="Times New Roman" w:cs="Times New Roman"/>
                <w:sz w:val="20"/>
              </w:rPr>
            </w:pPr>
            <w:r>
              <w:rPr>
                <w:rFonts w:ascii="Times New Roman" w:hAnsi="Times New Roman" w:cs="Times New Roman"/>
                <w:sz w:val="20"/>
              </w:rPr>
              <w:t>88.291.620.000</w:t>
            </w:r>
          </w:p>
        </w:tc>
      </w:tr>
      <w:tr w:rsidR="00497D46" w:rsidRPr="00101946" w:rsidTr="00101946">
        <w:trPr>
          <w:trHeight w:val="139"/>
          <w:jc w:val="center"/>
        </w:trPr>
        <w:tc>
          <w:tcPr>
            <w:tcW w:w="6066" w:type="dxa"/>
            <w:gridSpan w:val="2"/>
            <w:tcBorders>
              <w:top w:val="single" w:sz="4" w:space="0" w:color="auto"/>
              <w:bottom w:val="single" w:sz="4" w:space="0" w:color="auto"/>
            </w:tcBorders>
          </w:tcPr>
          <w:p w:rsidR="009B1976" w:rsidRPr="00101946" w:rsidRDefault="009B1976" w:rsidP="00720CCA">
            <w:pPr>
              <w:spacing w:after="0" w:line="240" w:lineRule="auto"/>
              <w:rPr>
                <w:rFonts w:ascii="Times New Roman" w:hAnsi="Times New Roman" w:cs="Times New Roman"/>
                <w:b/>
                <w:sz w:val="20"/>
              </w:rPr>
            </w:pPr>
            <w:r w:rsidRPr="00101946">
              <w:rPr>
                <w:rFonts w:ascii="Times New Roman" w:hAnsi="Times New Roman" w:cs="Times New Roman"/>
                <w:b/>
                <w:sz w:val="20"/>
              </w:rPr>
              <w:t>Replacement Air</w:t>
            </w:r>
          </w:p>
        </w:tc>
        <w:tc>
          <w:tcPr>
            <w:tcW w:w="2627" w:type="dxa"/>
            <w:tcBorders>
              <w:top w:val="single" w:sz="4" w:space="0" w:color="auto"/>
              <w:bottom w:val="single" w:sz="4" w:space="0" w:color="auto"/>
            </w:tcBorders>
          </w:tcPr>
          <w:p w:rsidR="009B1976" w:rsidRPr="00101946" w:rsidRDefault="009B1976" w:rsidP="00720CCA">
            <w:pPr>
              <w:spacing w:after="0" w:line="240" w:lineRule="auto"/>
              <w:jc w:val="right"/>
              <w:rPr>
                <w:rFonts w:ascii="Times New Roman" w:hAnsi="Times New Roman" w:cs="Times New Roman"/>
                <w:b/>
                <w:sz w:val="20"/>
              </w:rPr>
            </w:pPr>
            <w:r w:rsidRPr="00101946">
              <w:rPr>
                <w:rFonts w:ascii="Times New Roman" w:hAnsi="Times New Roman" w:cs="Times New Roman"/>
                <w:b/>
                <w:sz w:val="20"/>
              </w:rPr>
              <w:t>88.291.620.000</w:t>
            </w:r>
            <w:r w:rsidR="00101946">
              <w:rPr>
                <w:rFonts w:ascii="Times New Roman" w:hAnsi="Times New Roman" w:cs="Times New Roman"/>
                <w:b/>
                <w:sz w:val="20"/>
              </w:rPr>
              <w:t>/tahun</w:t>
            </w:r>
          </w:p>
        </w:tc>
      </w:tr>
    </w:tbl>
    <w:p w:rsidR="009B1976" w:rsidRPr="00497D46" w:rsidRDefault="009B1976" w:rsidP="00720CCA">
      <w:pPr>
        <w:pStyle w:val="BodyText"/>
        <w:spacing w:line="360" w:lineRule="auto"/>
        <w:ind w:firstLine="360"/>
        <w:contextualSpacing/>
        <w:jc w:val="both"/>
      </w:pPr>
      <w:proofErr w:type="spellStart"/>
      <w:proofErr w:type="gramStart"/>
      <w:r w:rsidRPr="00497D46">
        <w:t>Sumber</w:t>
      </w:r>
      <w:proofErr w:type="spellEnd"/>
      <w:r w:rsidRPr="00497D46">
        <w:t xml:space="preserve"> :</w:t>
      </w:r>
      <w:proofErr w:type="gramEnd"/>
      <w:r w:rsidRPr="00497D46">
        <w:t xml:space="preserve"> data primer </w:t>
      </w:r>
      <w:proofErr w:type="spellStart"/>
      <w:r w:rsidRPr="00497D46">
        <w:t>diolah</w:t>
      </w:r>
      <w:proofErr w:type="spellEnd"/>
      <w:r w:rsidRPr="00497D46">
        <w:t>, 2018</w:t>
      </w:r>
    </w:p>
    <w:p w:rsidR="009B1976" w:rsidRDefault="009B1976" w:rsidP="00720CCA">
      <w:pPr>
        <w:pStyle w:val="BodyText"/>
        <w:spacing w:line="360" w:lineRule="auto"/>
        <w:contextualSpacing/>
        <w:jc w:val="both"/>
        <w:rPr>
          <w:lang w:val="id-ID"/>
        </w:rPr>
      </w:pPr>
    </w:p>
    <w:p w:rsidR="00B5223A" w:rsidRDefault="00B5223A" w:rsidP="00720CCA">
      <w:pPr>
        <w:pStyle w:val="BodyText"/>
        <w:spacing w:line="360" w:lineRule="auto"/>
        <w:contextualSpacing/>
        <w:jc w:val="both"/>
        <w:rPr>
          <w:lang w:val="id-ID"/>
        </w:rPr>
      </w:pPr>
    </w:p>
    <w:p w:rsidR="00400BF1" w:rsidRDefault="00400BF1" w:rsidP="00720CCA">
      <w:pPr>
        <w:pStyle w:val="BodyText"/>
        <w:spacing w:line="360" w:lineRule="auto"/>
        <w:contextualSpacing/>
        <w:jc w:val="both"/>
        <w:rPr>
          <w:lang w:val="id-ID"/>
        </w:rPr>
      </w:pPr>
      <w:r>
        <w:rPr>
          <w:lang w:val="id-ID"/>
        </w:rPr>
        <w:lastRenderedPageBreak/>
        <w:t>Jumlah biaya pengganti untuk konsumsi air bersih yang dikeluarkan oleh penduduk Kelurahan Mojosongo akibat ekternalitas yang ditimbulkan dari PLTSa Putri Cempo adalah sebesar Rp 88.291.620.000/ tahun. Jumlah tersebut cukup besar dibandingkan dengan TPST Piyungan karena jumlah penduduk yang terkena dampak dari PLTSa tersebut juga lebih banyak.</w:t>
      </w:r>
    </w:p>
    <w:p w:rsidR="00400BF1" w:rsidRDefault="009B1976" w:rsidP="00720CCA">
      <w:pPr>
        <w:pStyle w:val="BodyText"/>
        <w:spacing w:line="360" w:lineRule="auto"/>
        <w:ind w:firstLine="567"/>
        <w:contextualSpacing/>
        <w:jc w:val="both"/>
        <w:rPr>
          <w:lang w:val="id-ID"/>
        </w:rPr>
      </w:pPr>
      <w:proofErr w:type="spellStart"/>
      <w:r w:rsidRPr="00497D46">
        <w:t>Pencemaran</w:t>
      </w:r>
      <w:proofErr w:type="spellEnd"/>
      <w:r w:rsidRPr="00497D46">
        <w:t xml:space="preserve"> </w:t>
      </w:r>
      <w:proofErr w:type="spellStart"/>
      <w:r w:rsidRPr="00497D46">
        <w:t>udara</w:t>
      </w:r>
      <w:proofErr w:type="spellEnd"/>
      <w:r w:rsidRPr="00497D46">
        <w:t xml:space="preserve"> </w:t>
      </w:r>
      <w:proofErr w:type="spellStart"/>
      <w:r w:rsidRPr="00497D46">
        <w:t>dihitung</w:t>
      </w:r>
      <w:proofErr w:type="spellEnd"/>
      <w:r w:rsidRPr="00497D46">
        <w:t xml:space="preserve"> </w:t>
      </w:r>
      <w:proofErr w:type="spellStart"/>
      <w:r w:rsidRPr="00497D46">
        <w:t>dengan</w:t>
      </w:r>
      <w:proofErr w:type="spellEnd"/>
      <w:r w:rsidRPr="00497D46">
        <w:t xml:space="preserve"> </w:t>
      </w:r>
      <w:r w:rsidRPr="00497D46">
        <w:rPr>
          <w:i/>
        </w:rPr>
        <w:t xml:space="preserve">replacement cost </w:t>
      </w:r>
      <w:r w:rsidRPr="00497D46">
        <w:t>(</w:t>
      </w:r>
      <w:proofErr w:type="spellStart"/>
      <w:r w:rsidRPr="00497D46">
        <w:t>biaya</w:t>
      </w:r>
      <w:proofErr w:type="spellEnd"/>
      <w:r w:rsidRPr="00497D46">
        <w:t xml:space="preserve"> </w:t>
      </w:r>
      <w:proofErr w:type="spellStart"/>
      <w:r w:rsidRPr="00497D46">
        <w:t>pengganti</w:t>
      </w:r>
      <w:proofErr w:type="spellEnd"/>
      <w:r w:rsidRPr="00497D46">
        <w:t xml:space="preserve">) yang </w:t>
      </w:r>
      <w:proofErr w:type="spellStart"/>
      <w:r w:rsidRPr="00497D46">
        <w:t>digunakan</w:t>
      </w:r>
      <w:proofErr w:type="spellEnd"/>
      <w:r w:rsidRPr="00497D46">
        <w:t xml:space="preserve"> </w:t>
      </w:r>
      <w:proofErr w:type="spellStart"/>
      <w:r w:rsidRPr="00497D46">
        <w:t>adalah</w:t>
      </w:r>
      <w:proofErr w:type="spellEnd"/>
      <w:r w:rsidRPr="00497D46">
        <w:t xml:space="preserve"> </w:t>
      </w:r>
      <w:proofErr w:type="spellStart"/>
      <w:r w:rsidRPr="00497D46">
        <w:t>biaya</w:t>
      </w:r>
      <w:proofErr w:type="spellEnd"/>
      <w:r w:rsidRPr="00497D46">
        <w:t xml:space="preserve"> yang </w:t>
      </w:r>
      <w:proofErr w:type="spellStart"/>
      <w:r w:rsidRPr="00497D46">
        <w:t>dikeluarkan</w:t>
      </w:r>
      <w:proofErr w:type="spellEnd"/>
      <w:r w:rsidRPr="00497D46">
        <w:t xml:space="preserve"> </w:t>
      </w:r>
      <w:proofErr w:type="spellStart"/>
      <w:r w:rsidRPr="00497D46">
        <w:t>membayar</w:t>
      </w:r>
      <w:proofErr w:type="spellEnd"/>
      <w:r w:rsidRPr="00497D46">
        <w:t xml:space="preserve"> </w:t>
      </w:r>
      <w:proofErr w:type="spellStart"/>
      <w:r w:rsidRPr="00497D46">
        <w:t>listrik</w:t>
      </w:r>
      <w:proofErr w:type="spellEnd"/>
      <w:r w:rsidRPr="00497D46">
        <w:t xml:space="preserve"> </w:t>
      </w:r>
      <w:proofErr w:type="spellStart"/>
      <w:r w:rsidRPr="00497D46">
        <w:t>untuk</w:t>
      </w:r>
      <w:proofErr w:type="spellEnd"/>
      <w:r w:rsidRPr="00497D46">
        <w:t xml:space="preserve"> </w:t>
      </w:r>
      <w:proofErr w:type="spellStart"/>
      <w:r w:rsidRPr="00497D46">
        <w:t>kipas</w:t>
      </w:r>
      <w:proofErr w:type="spellEnd"/>
      <w:r w:rsidRPr="00497D46">
        <w:t xml:space="preserve"> </w:t>
      </w:r>
      <w:proofErr w:type="spellStart"/>
      <w:r w:rsidRPr="00497D46">
        <w:t>angin</w:t>
      </w:r>
      <w:proofErr w:type="spellEnd"/>
      <w:r w:rsidRPr="00497D46">
        <w:t xml:space="preserve">, cooler pad, Air Conditioner (AC) </w:t>
      </w:r>
      <w:proofErr w:type="spellStart"/>
      <w:r w:rsidRPr="00497D46">
        <w:t>dan</w:t>
      </w:r>
      <w:proofErr w:type="spellEnd"/>
      <w:r w:rsidRPr="00497D46">
        <w:t xml:space="preserve"> </w:t>
      </w:r>
      <w:proofErr w:type="spellStart"/>
      <w:r w:rsidRPr="00497D46">
        <w:t>membeli</w:t>
      </w:r>
      <w:proofErr w:type="spellEnd"/>
      <w:r w:rsidRPr="00497D46">
        <w:t xml:space="preserve"> </w:t>
      </w:r>
      <w:proofErr w:type="spellStart"/>
      <w:r w:rsidRPr="00497D46">
        <w:t>pengharum</w:t>
      </w:r>
      <w:proofErr w:type="spellEnd"/>
      <w:r w:rsidRPr="00497D46">
        <w:t xml:space="preserve"> </w:t>
      </w:r>
      <w:proofErr w:type="spellStart"/>
      <w:r w:rsidRPr="00497D46">
        <w:t>ruangan</w:t>
      </w:r>
      <w:proofErr w:type="spellEnd"/>
      <w:r w:rsidRPr="00497D46">
        <w:t xml:space="preserve">. </w:t>
      </w:r>
      <w:proofErr w:type="spellStart"/>
      <w:r w:rsidRPr="00497D46">
        <w:t>Hasil</w:t>
      </w:r>
      <w:proofErr w:type="spellEnd"/>
      <w:r w:rsidRPr="00497D46">
        <w:t xml:space="preserve"> </w:t>
      </w:r>
      <w:proofErr w:type="spellStart"/>
      <w:r w:rsidRPr="00497D46">
        <w:t>perhitungan</w:t>
      </w:r>
      <w:proofErr w:type="spellEnd"/>
      <w:r w:rsidRPr="00497D46">
        <w:t xml:space="preserve"> </w:t>
      </w:r>
      <w:proofErr w:type="spellStart"/>
      <w:r w:rsidRPr="00497D46">
        <w:t>biaya</w:t>
      </w:r>
      <w:proofErr w:type="spellEnd"/>
      <w:r w:rsidRPr="00497D46">
        <w:t xml:space="preserve"> </w:t>
      </w:r>
      <w:proofErr w:type="spellStart"/>
      <w:r w:rsidRPr="00497D46">
        <w:t>pengganti</w:t>
      </w:r>
      <w:proofErr w:type="spellEnd"/>
      <w:r w:rsidRPr="00497D46">
        <w:t xml:space="preserve"> </w:t>
      </w:r>
      <w:proofErr w:type="spellStart"/>
      <w:r w:rsidRPr="00497D46">
        <w:t>untuk</w:t>
      </w:r>
      <w:proofErr w:type="spellEnd"/>
      <w:r w:rsidRPr="00497D46">
        <w:t xml:space="preserve"> </w:t>
      </w:r>
      <w:proofErr w:type="spellStart"/>
      <w:r w:rsidRPr="00497D46">
        <w:t>komsumsi</w:t>
      </w:r>
      <w:proofErr w:type="spellEnd"/>
      <w:r w:rsidRPr="00497D46">
        <w:t xml:space="preserve"> </w:t>
      </w:r>
      <w:proofErr w:type="spellStart"/>
      <w:r w:rsidRPr="00497D46">
        <w:t>udara</w:t>
      </w:r>
      <w:proofErr w:type="spellEnd"/>
      <w:r w:rsidRPr="00497D46">
        <w:t xml:space="preserve"> </w:t>
      </w:r>
      <w:proofErr w:type="spellStart"/>
      <w:r w:rsidRPr="00497D46">
        <w:t>bersih</w:t>
      </w:r>
      <w:proofErr w:type="spellEnd"/>
      <w:r w:rsidRPr="00497D46">
        <w:t xml:space="preserve"> </w:t>
      </w:r>
      <w:r w:rsidR="00C3084C">
        <w:rPr>
          <w:lang w:val="id-ID"/>
        </w:rPr>
        <w:t>TPST Piyungan ditampilkan pada tabel 1.3 Biaya Pengganti Konsumsi Udara Bersih di Sekitar TPST Piyungan.</w:t>
      </w:r>
    </w:p>
    <w:p w:rsidR="00B10BA3" w:rsidRPr="00C3084C" w:rsidRDefault="00B10BA3" w:rsidP="00720CCA">
      <w:pPr>
        <w:pStyle w:val="BodyText"/>
        <w:spacing w:line="360" w:lineRule="auto"/>
        <w:ind w:firstLine="567"/>
        <w:contextualSpacing/>
        <w:jc w:val="both"/>
        <w:rPr>
          <w:lang w:val="id-ID"/>
        </w:rPr>
      </w:pPr>
    </w:p>
    <w:p w:rsidR="001F314F" w:rsidRPr="00400BF1" w:rsidRDefault="00101946" w:rsidP="00720CCA">
      <w:pPr>
        <w:pStyle w:val="BodyText"/>
        <w:spacing w:line="360" w:lineRule="auto"/>
        <w:ind w:firstLine="720"/>
        <w:contextualSpacing/>
        <w:jc w:val="both"/>
        <w:rPr>
          <w:b/>
          <w:sz w:val="20"/>
          <w:lang w:val="id-ID"/>
        </w:rPr>
      </w:pPr>
      <w:bookmarkStart w:id="2" w:name="_bookmark23"/>
      <w:bookmarkEnd w:id="2"/>
      <w:r w:rsidRPr="00400BF1">
        <w:rPr>
          <w:b/>
          <w:sz w:val="20"/>
          <w:lang w:val="id-ID"/>
        </w:rPr>
        <w:t>Tabel 1.3. Biaya Pengganti Konsumsi Udara Bersih di Sekitar TPST Piyungan</w:t>
      </w:r>
    </w:p>
    <w:tbl>
      <w:tblPr>
        <w:tblW w:w="9087" w:type="dxa"/>
        <w:tblCellMar>
          <w:left w:w="0" w:type="dxa"/>
          <w:right w:w="0" w:type="dxa"/>
        </w:tblCellMar>
        <w:tblLook w:val="0600" w:firstRow="0" w:lastRow="0" w:firstColumn="0" w:lastColumn="0" w:noHBand="1" w:noVBand="1"/>
      </w:tblPr>
      <w:tblGrid>
        <w:gridCol w:w="3559"/>
        <w:gridCol w:w="2835"/>
        <w:gridCol w:w="2693"/>
      </w:tblGrid>
      <w:tr w:rsidR="00101946" w:rsidRPr="00C3084C" w:rsidTr="00101946">
        <w:trPr>
          <w:trHeight w:val="236"/>
        </w:trPr>
        <w:tc>
          <w:tcPr>
            <w:tcW w:w="3559"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rsidR="00101946" w:rsidRPr="00C3084C" w:rsidRDefault="00101946" w:rsidP="00720CCA">
            <w:pPr>
              <w:shd w:val="clear" w:color="auto" w:fill="FFFFFF" w:themeFill="background1"/>
              <w:spacing w:after="0" w:line="240" w:lineRule="auto"/>
              <w:contextualSpacing/>
              <w:jc w:val="center"/>
              <w:rPr>
                <w:rFonts w:ascii="Times New Roman" w:hAnsi="Times New Roman" w:cs="Times New Roman"/>
                <w:b/>
                <w:sz w:val="20"/>
                <w:lang w:val="en-US"/>
              </w:rPr>
            </w:pPr>
            <w:proofErr w:type="spellStart"/>
            <w:r w:rsidRPr="00C3084C">
              <w:rPr>
                <w:rFonts w:ascii="Times New Roman" w:hAnsi="Times New Roman" w:cs="Times New Roman"/>
                <w:b/>
                <w:sz w:val="20"/>
                <w:lang w:val="en-US"/>
              </w:rPr>
              <w:t>Jenis</w:t>
            </w:r>
            <w:proofErr w:type="spellEnd"/>
            <w:r w:rsidRPr="00C3084C">
              <w:rPr>
                <w:rFonts w:ascii="Times New Roman" w:hAnsi="Times New Roman" w:cs="Times New Roman"/>
                <w:b/>
                <w:sz w:val="20"/>
                <w:lang w:val="en-US"/>
              </w:rPr>
              <w:t xml:space="preserve"> </w:t>
            </w:r>
            <w:proofErr w:type="spellStart"/>
            <w:r w:rsidRPr="00C3084C">
              <w:rPr>
                <w:rFonts w:ascii="Times New Roman" w:hAnsi="Times New Roman" w:cs="Times New Roman"/>
                <w:b/>
                <w:sz w:val="20"/>
                <w:lang w:val="en-US"/>
              </w:rPr>
              <w:t>Sumber</w:t>
            </w:r>
            <w:proofErr w:type="spellEnd"/>
            <w:r w:rsidRPr="00C3084C">
              <w:rPr>
                <w:rFonts w:ascii="Times New Roman" w:hAnsi="Times New Roman" w:cs="Times New Roman"/>
                <w:b/>
                <w:sz w:val="20"/>
                <w:lang w:val="en-US"/>
              </w:rPr>
              <w:t xml:space="preserve"> </w:t>
            </w:r>
            <w:proofErr w:type="spellStart"/>
            <w:r w:rsidRPr="00C3084C">
              <w:rPr>
                <w:rFonts w:ascii="Times New Roman" w:hAnsi="Times New Roman" w:cs="Times New Roman"/>
                <w:b/>
                <w:sz w:val="20"/>
                <w:lang w:val="en-US"/>
              </w:rPr>
              <w:t>Udara</w:t>
            </w:r>
            <w:proofErr w:type="spellEnd"/>
          </w:p>
        </w:tc>
        <w:tc>
          <w:tcPr>
            <w:tcW w:w="2835"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rsidR="00101946" w:rsidRPr="00C3084C" w:rsidRDefault="00101946" w:rsidP="00720CCA">
            <w:pPr>
              <w:shd w:val="clear" w:color="auto" w:fill="FFFFFF" w:themeFill="background1"/>
              <w:spacing w:after="0" w:line="240" w:lineRule="auto"/>
              <w:contextualSpacing/>
              <w:jc w:val="center"/>
              <w:rPr>
                <w:rFonts w:ascii="Times New Roman" w:hAnsi="Times New Roman" w:cs="Times New Roman"/>
                <w:b/>
                <w:sz w:val="20"/>
                <w:lang w:val="en-US"/>
              </w:rPr>
            </w:pPr>
            <w:r w:rsidRPr="00C3084C">
              <w:rPr>
                <w:rFonts w:ascii="Times New Roman" w:hAnsi="Times New Roman" w:cs="Times New Roman"/>
                <w:b/>
                <w:sz w:val="20"/>
                <w:lang w:val="en-US"/>
              </w:rPr>
              <w:t xml:space="preserve">Total </w:t>
            </w:r>
            <w:proofErr w:type="spellStart"/>
            <w:r w:rsidRPr="00C3084C">
              <w:rPr>
                <w:rFonts w:ascii="Times New Roman" w:hAnsi="Times New Roman" w:cs="Times New Roman"/>
                <w:b/>
                <w:sz w:val="20"/>
                <w:lang w:val="en-US"/>
              </w:rPr>
              <w:t>Pengeluaran</w:t>
            </w:r>
            <w:proofErr w:type="spellEnd"/>
            <w:r w:rsidRPr="00C3084C">
              <w:rPr>
                <w:rFonts w:ascii="Times New Roman" w:hAnsi="Times New Roman" w:cs="Times New Roman"/>
                <w:b/>
                <w:sz w:val="20"/>
                <w:lang w:val="en-US"/>
              </w:rPr>
              <w:t xml:space="preserve"> (</w:t>
            </w:r>
            <w:proofErr w:type="spellStart"/>
            <w:r w:rsidRPr="00C3084C">
              <w:rPr>
                <w:rFonts w:ascii="Times New Roman" w:hAnsi="Times New Roman" w:cs="Times New Roman"/>
                <w:b/>
                <w:sz w:val="20"/>
                <w:lang w:val="en-US"/>
              </w:rPr>
              <w:t>Rp</w:t>
            </w:r>
            <w:proofErr w:type="spellEnd"/>
            <w:r w:rsidRPr="00C3084C">
              <w:rPr>
                <w:rFonts w:ascii="Times New Roman" w:hAnsi="Times New Roman" w:cs="Times New Roman"/>
                <w:b/>
                <w:sz w:val="20"/>
                <w:lang w:val="en-US"/>
              </w:rPr>
              <w:t>/</w:t>
            </w:r>
            <w:proofErr w:type="spellStart"/>
            <w:r w:rsidRPr="00C3084C">
              <w:rPr>
                <w:rFonts w:ascii="Times New Roman" w:hAnsi="Times New Roman" w:cs="Times New Roman"/>
                <w:b/>
                <w:sz w:val="20"/>
                <w:lang w:val="en-US"/>
              </w:rPr>
              <w:t>Bulan</w:t>
            </w:r>
            <w:proofErr w:type="spellEnd"/>
            <w:r w:rsidRPr="00C3084C">
              <w:rPr>
                <w:rFonts w:ascii="Times New Roman" w:hAnsi="Times New Roman" w:cs="Times New Roman"/>
                <w:b/>
                <w:sz w:val="20"/>
                <w:lang w:val="en-US"/>
              </w:rPr>
              <w:t>/orang)</w:t>
            </w:r>
          </w:p>
        </w:tc>
        <w:tc>
          <w:tcPr>
            <w:tcW w:w="2693" w:type="dxa"/>
            <w:tcBorders>
              <w:top w:val="single" w:sz="8" w:space="0" w:color="000000"/>
              <w:left w:val="nil"/>
              <w:bottom w:val="single" w:sz="8" w:space="0" w:color="000000"/>
              <w:right w:val="nil"/>
            </w:tcBorders>
            <w:tcMar>
              <w:top w:w="15" w:type="dxa"/>
              <w:left w:w="15" w:type="dxa"/>
              <w:bottom w:w="0" w:type="dxa"/>
              <w:right w:w="15" w:type="dxa"/>
            </w:tcMar>
            <w:vAlign w:val="center"/>
            <w:hideMark/>
          </w:tcPr>
          <w:p w:rsidR="00101946" w:rsidRPr="00C3084C" w:rsidRDefault="00101946" w:rsidP="00720CCA">
            <w:pPr>
              <w:shd w:val="clear" w:color="auto" w:fill="FFFFFF" w:themeFill="background1"/>
              <w:spacing w:after="0" w:line="240" w:lineRule="auto"/>
              <w:contextualSpacing/>
              <w:jc w:val="center"/>
              <w:rPr>
                <w:rFonts w:ascii="Times New Roman" w:hAnsi="Times New Roman" w:cs="Times New Roman"/>
                <w:b/>
                <w:sz w:val="20"/>
                <w:lang w:val="en-US"/>
              </w:rPr>
            </w:pPr>
            <w:r w:rsidRPr="00C3084C">
              <w:rPr>
                <w:rFonts w:ascii="Times New Roman" w:hAnsi="Times New Roman" w:cs="Times New Roman"/>
                <w:b/>
                <w:sz w:val="20"/>
                <w:lang w:val="en-US"/>
              </w:rPr>
              <w:t xml:space="preserve">Total </w:t>
            </w:r>
            <w:proofErr w:type="spellStart"/>
            <w:r w:rsidRPr="00C3084C">
              <w:rPr>
                <w:rFonts w:ascii="Times New Roman" w:hAnsi="Times New Roman" w:cs="Times New Roman"/>
                <w:b/>
                <w:sz w:val="20"/>
                <w:lang w:val="en-US"/>
              </w:rPr>
              <w:t>Biaya</w:t>
            </w:r>
            <w:proofErr w:type="spellEnd"/>
            <w:r w:rsidRPr="00C3084C">
              <w:rPr>
                <w:rFonts w:ascii="Times New Roman" w:hAnsi="Times New Roman" w:cs="Times New Roman"/>
                <w:b/>
                <w:sz w:val="20"/>
                <w:lang w:val="en-US"/>
              </w:rPr>
              <w:t xml:space="preserve"> </w:t>
            </w:r>
            <w:proofErr w:type="spellStart"/>
            <w:r w:rsidRPr="00C3084C">
              <w:rPr>
                <w:rFonts w:ascii="Times New Roman" w:hAnsi="Times New Roman" w:cs="Times New Roman"/>
                <w:b/>
                <w:sz w:val="20"/>
                <w:lang w:val="en-US"/>
              </w:rPr>
              <w:t>Pengganti</w:t>
            </w:r>
            <w:proofErr w:type="spellEnd"/>
            <w:r w:rsidRPr="00C3084C">
              <w:rPr>
                <w:rFonts w:ascii="Times New Roman" w:hAnsi="Times New Roman" w:cs="Times New Roman"/>
                <w:b/>
                <w:sz w:val="20"/>
                <w:lang w:val="en-US"/>
              </w:rPr>
              <w:t xml:space="preserve"> (</w:t>
            </w:r>
            <w:proofErr w:type="spellStart"/>
            <w:r w:rsidRPr="00C3084C">
              <w:rPr>
                <w:rFonts w:ascii="Times New Roman" w:hAnsi="Times New Roman" w:cs="Times New Roman"/>
                <w:b/>
                <w:sz w:val="20"/>
                <w:lang w:val="en-US"/>
              </w:rPr>
              <w:t>Rp</w:t>
            </w:r>
            <w:proofErr w:type="spellEnd"/>
            <w:r w:rsidRPr="00C3084C">
              <w:rPr>
                <w:rFonts w:ascii="Times New Roman" w:hAnsi="Times New Roman" w:cs="Times New Roman"/>
                <w:b/>
                <w:sz w:val="20"/>
                <w:lang w:val="en-US"/>
              </w:rPr>
              <w:t>/</w:t>
            </w:r>
            <w:proofErr w:type="spellStart"/>
            <w:r w:rsidRPr="00C3084C">
              <w:rPr>
                <w:rFonts w:ascii="Times New Roman" w:hAnsi="Times New Roman" w:cs="Times New Roman"/>
                <w:b/>
                <w:sz w:val="20"/>
                <w:lang w:val="en-US"/>
              </w:rPr>
              <w:t>Tahun</w:t>
            </w:r>
            <w:proofErr w:type="spellEnd"/>
            <w:r w:rsidRPr="00C3084C">
              <w:rPr>
                <w:rFonts w:ascii="Times New Roman" w:hAnsi="Times New Roman" w:cs="Times New Roman"/>
                <w:b/>
                <w:sz w:val="20"/>
                <w:lang w:val="en-US"/>
              </w:rPr>
              <w:t>)</w:t>
            </w:r>
          </w:p>
        </w:tc>
      </w:tr>
      <w:tr w:rsidR="00101946" w:rsidRPr="00C3084C" w:rsidTr="00101946">
        <w:trPr>
          <w:trHeight w:val="229"/>
        </w:trPr>
        <w:tc>
          <w:tcPr>
            <w:tcW w:w="3559" w:type="dxa"/>
            <w:tcBorders>
              <w:top w:val="single" w:sz="8" w:space="0" w:color="000000"/>
              <w:left w:val="nil"/>
              <w:bottom w:val="nil"/>
              <w:right w:val="nil"/>
            </w:tcBorders>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both"/>
              <w:rPr>
                <w:rFonts w:ascii="Times New Roman" w:hAnsi="Times New Roman" w:cs="Times New Roman"/>
                <w:sz w:val="20"/>
                <w:lang w:val="en-US"/>
              </w:rPr>
            </w:pPr>
            <w:proofErr w:type="spellStart"/>
            <w:r w:rsidRPr="00C3084C">
              <w:rPr>
                <w:rFonts w:ascii="Times New Roman" w:hAnsi="Times New Roman" w:cs="Times New Roman"/>
                <w:sz w:val="20"/>
                <w:lang w:val="en-US"/>
              </w:rPr>
              <w:t>Kipas</w:t>
            </w:r>
            <w:proofErr w:type="spellEnd"/>
            <w:r w:rsidRPr="00C3084C">
              <w:rPr>
                <w:rFonts w:ascii="Times New Roman" w:hAnsi="Times New Roman" w:cs="Times New Roman"/>
                <w:sz w:val="20"/>
                <w:lang w:val="en-US"/>
              </w:rPr>
              <w:t xml:space="preserve"> </w:t>
            </w:r>
            <w:proofErr w:type="spellStart"/>
            <w:r w:rsidRPr="00C3084C">
              <w:rPr>
                <w:rFonts w:ascii="Times New Roman" w:hAnsi="Times New Roman" w:cs="Times New Roman"/>
                <w:sz w:val="20"/>
                <w:lang w:val="en-US"/>
              </w:rPr>
              <w:t>Angin</w:t>
            </w:r>
            <w:proofErr w:type="spellEnd"/>
          </w:p>
        </w:tc>
        <w:tc>
          <w:tcPr>
            <w:tcW w:w="2835" w:type="dxa"/>
            <w:tcBorders>
              <w:top w:val="single" w:sz="8" w:space="0" w:color="000000"/>
              <w:left w:val="nil"/>
              <w:bottom w:val="nil"/>
              <w:right w:val="nil"/>
            </w:tcBorders>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C3084C">
              <w:rPr>
                <w:rFonts w:ascii="Times New Roman" w:hAnsi="Times New Roman" w:cs="Times New Roman"/>
                <w:sz w:val="20"/>
                <w:lang w:val="en-US"/>
              </w:rPr>
              <w:t xml:space="preserve">                      50.000 </w:t>
            </w:r>
          </w:p>
        </w:tc>
        <w:tc>
          <w:tcPr>
            <w:tcW w:w="2693" w:type="dxa"/>
            <w:tcBorders>
              <w:top w:val="single" w:sz="8" w:space="0" w:color="000000"/>
              <w:left w:val="nil"/>
              <w:bottom w:val="nil"/>
              <w:right w:val="nil"/>
            </w:tcBorders>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C3084C">
              <w:rPr>
                <w:rFonts w:ascii="Times New Roman" w:hAnsi="Times New Roman" w:cs="Times New Roman"/>
                <w:sz w:val="20"/>
                <w:lang w:val="en-US"/>
              </w:rPr>
              <w:t xml:space="preserve">                      600.000 </w:t>
            </w:r>
          </w:p>
        </w:tc>
      </w:tr>
      <w:tr w:rsidR="00101946" w:rsidRPr="00C3084C" w:rsidTr="00101946">
        <w:trPr>
          <w:trHeight w:val="229"/>
        </w:trPr>
        <w:tc>
          <w:tcPr>
            <w:tcW w:w="3559" w:type="dxa"/>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both"/>
              <w:rPr>
                <w:rFonts w:ascii="Times New Roman" w:hAnsi="Times New Roman" w:cs="Times New Roman"/>
                <w:sz w:val="20"/>
                <w:lang w:val="en-US"/>
              </w:rPr>
            </w:pPr>
            <w:r w:rsidRPr="00C3084C">
              <w:rPr>
                <w:rFonts w:ascii="Times New Roman" w:hAnsi="Times New Roman" w:cs="Times New Roman"/>
                <w:sz w:val="20"/>
                <w:lang w:val="en-US"/>
              </w:rPr>
              <w:t>Cooling Pack</w:t>
            </w:r>
          </w:p>
        </w:tc>
        <w:tc>
          <w:tcPr>
            <w:tcW w:w="2835" w:type="dxa"/>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C3084C">
              <w:rPr>
                <w:rFonts w:ascii="Times New Roman" w:hAnsi="Times New Roman" w:cs="Times New Roman"/>
                <w:sz w:val="20"/>
                <w:lang w:val="en-US"/>
              </w:rPr>
              <w:t xml:space="preserve">                    100.000 </w:t>
            </w:r>
          </w:p>
        </w:tc>
        <w:tc>
          <w:tcPr>
            <w:tcW w:w="2693" w:type="dxa"/>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C3084C">
              <w:rPr>
                <w:rFonts w:ascii="Times New Roman" w:hAnsi="Times New Roman" w:cs="Times New Roman"/>
                <w:sz w:val="20"/>
                <w:lang w:val="en-US"/>
              </w:rPr>
              <w:t xml:space="preserve">                   1.200.000 </w:t>
            </w:r>
          </w:p>
        </w:tc>
      </w:tr>
      <w:tr w:rsidR="00101946" w:rsidRPr="00C3084C" w:rsidTr="00101946">
        <w:trPr>
          <w:trHeight w:val="229"/>
        </w:trPr>
        <w:tc>
          <w:tcPr>
            <w:tcW w:w="3559" w:type="dxa"/>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both"/>
              <w:rPr>
                <w:rFonts w:ascii="Times New Roman" w:hAnsi="Times New Roman" w:cs="Times New Roman"/>
                <w:sz w:val="20"/>
                <w:lang w:val="en-US"/>
              </w:rPr>
            </w:pPr>
            <w:r w:rsidRPr="00C3084C">
              <w:rPr>
                <w:rFonts w:ascii="Times New Roman" w:hAnsi="Times New Roman" w:cs="Times New Roman"/>
                <w:sz w:val="20"/>
                <w:lang w:val="en-US"/>
              </w:rPr>
              <w:t>Air Conditioner</w:t>
            </w:r>
          </w:p>
        </w:tc>
        <w:tc>
          <w:tcPr>
            <w:tcW w:w="2835" w:type="dxa"/>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C3084C">
              <w:rPr>
                <w:rFonts w:ascii="Times New Roman" w:hAnsi="Times New Roman" w:cs="Times New Roman"/>
                <w:sz w:val="20"/>
                <w:lang w:val="en-US"/>
              </w:rPr>
              <w:t xml:space="preserve">                    150.000 </w:t>
            </w:r>
          </w:p>
        </w:tc>
        <w:tc>
          <w:tcPr>
            <w:tcW w:w="2693" w:type="dxa"/>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C3084C">
              <w:rPr>
                <w:rFonts w:ascii="Times New Roman" w:hAnsi="Times New Roman" w:cs="Times New Roman"/>
                <w:sz w:val="20"/>
                <w:lang w:val="en-US"/>
              </w:rPr>
              <w:t xml:space="preserve">                   1.800.000 </w:t>
            </w:r>
          </w:p>
        </w:tc>
      </w:tr>
      <w:tr w:rsidR="00101946" w:rsidRPr="00C3084C" w:rsidTr="00C3084C">
        <w:trPr>
          <w:trHeight w:val="229"/>
        </w:trPr>
        <w:tc>
          <w:tcPr>
            <w:tcW w:w="3559" w:type="dxa"/>
            <w:tcBorders>
              <w:bottom w:val="single" w:sz="4" w:space="0" w:color="auto"/>
            </w:tcBorders>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both"/>
              <w:rPr>
                <w:rFonts w:ascii="Times New Roman" w:hAnsi="Times New Roman" w:cs="Times New Roman"/>
                <w:sz w:val="20"/>
                <w:lang w:val="en-US"/>
              </w:rPr>
            </w:pPr>
            <w:proofErr w:type="spellStart"/>
            <w:r w:rsidRPr="00C3084C">
              <w:rPr>
                <w:rFonts w:ascii="Times New Roman" w:hAnsi="Times New Roman" w:cs="Times New Roman"/>
                <w:sz w:val="20"/>
                <w:lang w:val="en-US"/>
              </w:rPr>
              <w:t>Pengharum</w:t>
            </w:r>
            <w:proofErr w:type="spellEnd"/>
            <w:r w:rsidRPr="00C3084C">
              <w:rPr>
                <w:rFonts w:ascii="Times New Roman" w:hAnsi="Times New Roman" w:cs="Times New Roman"/>
                <w:sz w:val="20"/>
                <w:lang w:val="en-US"/>
              </w:rPr>
              <w:t xml:space="preserve"> </w:t>
            </w:r>
            <w:proofErr w:type="spellStart"/>
            <w:r w:rsidRPr="00C3084C">
              <w:rPr>
                <w:rFonts w:ascii="Times New Roman" w:hAnsi="Times New Roman" w:cs="Times New Roman"/>
                <w:sz w:val="20"/>
                <w:lang w:val="en-US"/>
              </w:rPr>
              <w:t>ruangan</w:t>
            </w:r>
            <w:proofErr w:type="spellEnd"/>
          </w:p>
        </w:tc>
        <w:tc>
          <w:tcPr>
            <w:tcW w:w="2835" w:type="dxa"/>
            <w:tcBorders>
              <w:bottom w:val="single" w:sz="4" w:space="0" w:color="auto"/>
            </w:tcBorders>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C3084C">
              <w:rPr>
                <w:rFonts w:ascii="Times New Roman" w:hAnsi="Times New Roman" w:cs="Times New Roman"/>
                <w:sz w:val="20"/>
                <w:lang w:val="en-US"/>
              </w:rPr>
              <w:t xml:space="preserve">                      25.000 </w:t>
            </w:r>
          </w:p>
        </w:tc>
        <w:tc>
          <w:tcPr>
            <w:tcW w:w="2693" w:type="dxa"/>
            <w:tcBorders>
              <w:bottom w:val="single" w:sz="4" w:space="0" w:color="auto"/>
            </w:tcBorders>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C3084C">
              <w:rPr>
                <w:rFonts w:ascii="Times New Roman" w:hAnsi="Times New Roman" w:cs="Times New Roman"/>
                <w:sz w:val="20"/>
                <w:lang w:val="en-US"/>
              </w:rPr>
              <w:t xml:space="preserve">                      300.000 </w:t>
            </w:r>
          </w:p>
        </w:tc>
      </w:tr>
      <w:tr w:rsidR="00101946" w:rsidRPr="00C3084C" w:rsidTr="00C3084C">
        <w:trPr>
          <w:trHeight w:val="159"/>
        </w:trPr>
        <w:tc>
          <w:tcPr>
            <w:tcW w:w="3559" w:type="dxa"/>
            <w:tcBorders>
              <w:top w:val="single" w:sz="4" w:space="0" w:color="auto"/>
              <w:bottom w:val="single" w:sz="4" w:space="0" w:color="auto"/>
            </w:tcBorders>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both"/>
              <w:rPr>
                <w:rFonts w:ascii="Times New Roman" w:hAnsi="Times New Roman" w:cs="Times New Roman"/>
                <w:sz w:val="20"/>
                <w:lang w:val="en-US"/>
              </w:rPr>
            </w:pPr>
            <w:r w:rsidRPr="00C3084C">
              <w:rPr>
                <w:rFonts w:ascii="Times New Roman" w:hAnsi="Times New Roman" w:cs="Times New Roman"/>
                <w:sz w:val="20"/>
                <w:lang w:val="en-US"/>
              </w:rPr>
              <w:t xml:space="preserve">Total </w:t>
            </w:r>
            <w:proofErr w:type="spellStart"/>
            <w:r w:rsidRPr="00C3084C">
              <w:rPr>
                <w:rFonts w:ascii="Times New Roman" w:hAnsi="Times New Roman" w:cs="Times New Roman"/>
                <w:sz w:val="20"/>
                <w:lang w:val="en-US"/>
              </w:rPr>
              <w:t>biaya</w:t>
            </w:r>
            <w:proofErr w:type="spellEnd"/>
            <w:r w:rsidRPr="00C3084C">
              <w:rPr>
                <w:rFonts w:ascii="Times New Roman" w:hAnsi="Times New Roman" w:cs="Times New Roman"/>
                <w:sz w:val="20"/>
                <w:lang w:val="en-US"/>
              </w:rPr>
              <w:t xml:space="preserve"> </w:t>
            </w:r>
          </w:p>
        </w:tc>
        <w:tc>
          <w:tcPr>
            <w:tcW w:w="2835" w:type="dxa"/>
            <w:tcBorders>
              <w:top w:val="single" w:sz="4" w:space="0" w:color="auto"/>
              <w:bottom w:val="single" w:sz="4" w:space="0" w:color="auto"/>
            </w:tcBorders>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C3084C">
              <w:rPr>
                <w:rFonts w:ascii="Times New Roman" w:hAnsi="Times New Roman" w:cs="Times New Roman"/>
                <w:sz w:val="20"/>
                <w:lang w:val="en-US"/>
              </w:rPr>
              <w:t> </w:t>
            </w:r>
          </w:p>
        </w:tc>
        <w:tc>
          <w:tcPr>
            <w:tcW w:w="2693" w:type="dxa"/>
            <w:tcBorders>
              <w:top w:val="single" w:sz="4" w:space="0" w:color="auto"/>
              <w:bottom w:val="single" w:sz="4" w:space="0" w:color="auto"/>
            </w:tcBorders>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C3084C">
              <w:rPr>
                <w:rFonts w:ascii="Times New Roman" w:hAnsi="Times New Roman" w:cs="Times New Roman"/>
                <w:sz w:val="20"/>
                <w:lang w:val="en-US"/>
              </w:rPr>
              <w:t xml:space="preserve">                   3.900.000 </w:t>
            </w:r>
          </w:p>
        </w:tc>
      </w:tr>
      <w:tr w:rsidR="00101946" w:rsidRPr="00C3084C" w:rsidTr="00C3084C">
        <w:trPr>
          <w:trHeight w:val="159"/>
        </w:trPr>
        <w:tc>
          <w:tcPr>
            <w:tcW w:w="3559" w:type="dxa"/>
            <w:tcBorders>
              <w:top w:val="single" w:sz="4" w:space="0" w:color="auto"/>
              <w:bottom w:val="single" w:sz="4" w:space="0" w:color="auto"/>
            </w:tcBorders>
            <w:tcMar>
              <w:top w:w="15" w:type="dxa"/>
              <w:left w:w="15" w:type="dxa"/>
              <w:bottom w:w="0" w:type="dxa"/>
              <w:right w:w="15" w:type="dxa"/>
            </w:tcMar>
            <w:vAlign w:val="bottom"/>
            <w:hideMark/>
          </w:tcPr>
          <w:p w:rsidR="00101946" w:rsidRPr="00C3084C" w:rsidRDefault="00C3084C" w:rsidP="00720CCA">
            <w:pPr>
              <w:shd w:val="clear" w:color="auto" w:fill="FFFFFF" w:themeFill="background1"/>
              <w:spacing w:after="0" w:line="240" w:lineRule="auto"/>
              <w:contextualSpacing/>
              <w:jc w:val="both"/>
              <w:rPr>
                <w:rFonts w:ascii="Times New Roman" w:hAnsi="Times New Roman" w:cs="Times New Roman"/>
                <w:sz w:val="20"/>
              </w:rPr>
            </w:pPr>
            <w:r>
              <w:rPr>
                <w:rFonts w:ascii="Times New Roman" w:hAnsi="Times New Roman" w:cs="Times New Roman"/>
                <w:sz w:val="20"/>
              </w:rPr>
              <w:t>Rata-rata biaya listrik yang dikeluarkan untuk konsumsi udara bersih</w:t>
            </w:r>
          </w:p>
        </w:tc>
        <w:tc>
          <w:tcPr>
            <w:tcW w:w="2835" w:type="dxa"/>
            <w:tcBorders>
              <w:top w:val="single" w:sz="4" w:space="0" w:color="auto"/>
              <w:bottom w:val="single" w:sz="4" w:space="0" w:color="auto"/>
            </w:tcBorders>
            <w:tcMar>
              <w:top w:w="15" w:type="dxa"/>
              <w:left w:w="15" w:type="dxa"/>
              <w:bottom w:w="0" w:type="dxa"/>
              <w:right w:w="15" w:type="dxa"/>
            </w:tcMar>
            <w:vAlign w:val="bottom"/>
            <w:hideMark/>
          </w:tcPr>
          <w:p w:rsidR="00101946" w:rsidRPr="00C3084C" w:rsidRDefault="00101946" w:rsidP="00720CCA">
            <w:pPr>
              <w:spacing w:after="0" w:line="256" w:lineRule="auto"/>
              <w:rPr>
                <w:rFonts w:ascii="Times New Roman" w:eastAsiaTheme="minorEastAsia" w:hAnsi="Times New Roman" w:cs="Times New Roman"/>
                <w:sz w:val="20"/>
                <w:szCs w:val="20"/>
                <w:lang w:val="en-US"/>
              </w:rPr>
            </w:pPr>
          </w:p>
        </w:tc>
        <w:tc>
          <w:tcPr>
            <w:tcW w:w="2693" w:type="dxa"/>
            <w:tcBorders>
              <w:top w:val="single" w:sz="4" w:space="0" w:color="auto"/>
              <w:bottom w:val="single" w:sz="4" w:space="0" w:color="auto"/>
            </w:tcBorders>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C3084C">
              <w:rPr>
                <w:rFonts w:ascii="Times New Roman" w:hAnsi="Times New Roman" w:cs="Times New Roman"/>
                <w:sz w:val="20"/>
                <w:lang w:val="en-US"/>
              </w:rPr>
              <w:t>975.000</w:t>
            </w:r>
          </w:p>
        </w:tc>
      </w:tr>
      <w:tr w:rsidR="00101946" w:rsidRPr="00C3084C" w:rsidTr="00C3084C">
        <w:trPr>
          <w:trHeight w:val="260"/>
        </w:trPr>
        <w:tc>
          <w:tcPr>
            <w:tcW w:w="3559" w:type="dxa"/>
            <w:tcBorders>
              <w:top w:val="single" w:sz="4" w:space="0" w:color="auto"/>
              <w:bottom w:val="single" w:sz="4" w:space="0" w:color="auto"/>
            </w:tcBorders>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both"/>
              <w:rPr>
                <w:rFonts w:ascii="Times New Roman" w:hAnsi="Times New Roman" w:cs="Times New Roman"/>
                <w:sz w:val="20"/>
                <w:lang w:val="en-US"/>
              </w:rPr>
            </w:pPr>
            <w:proofErr w:type="spellStart"/>
            <w:r w:rsidRPr="00C3084C">
              <w:rPr>
                <w:rFonts w:ascii="Times New Roman" w:hAnsi="Times New Roman" w:cs="Times New Roman"/>
                <w:sz w:val="20"/>
                <w:lang w:val="en-US"/>
              </w:rPr>
              <w:t>Desa</w:t>
            </w:r>
            <w:proofErr w:type="spellEnd"/>
            <w:r w:rsidRPr="00C3084C">
              <w:rPr>
                <w:rFonts w:ascii="Times New Roman" w:hAnsi="Times New Roman" w:cs="Times New Roman"/>
                <w:sz w:val="20"/>
                <w:lang w:val="en-US"/>
              </w:rPr>
              <w:t xml:space="preserve"> </w:t>
            </w:r>
            <w:proofErr w:type="spellStart"/>
            <w:r w:rsidRPr="00C3084C">
              <w:rPr>
                <w:rFonts w:ascii="Times New Roman" w:hAnsi="Times New Roman" w:cs="Times New Roman"/>
                <w:sz w:val="20"/>
                <w:lang w:val="en-US"/>
              </w:rPr>
              <w:t>Bawuran</w:t>
            </w:r>
            <w:proofErr w:type="spellEnd"/>
            <w:r w:rsidRPr="00C3084C">
              <w:rPr>
                <w:rFonts w:ascii="Times New Roman" w:hAnsi="Times New Roman" w:cs="Times New Roman"/>
                <w:sz w:val="20"/>
                <w:lang w:val="en-US"/>
              </w:rPr>
              <w:t xml:space="preserve"> </w:t>
            </w:r>
          </w:p>
          <w:p w:rsidR="00101946" w:rsidRPr="00C3084C" w:rsidRDefault="00C3084C" w:rsidP="00720CCA">
            <w:pPr>
              <w:shd w:val="clear" w:color="auto" w:fill="FFFFFF" w:themeFill="background1"/>
              <w:spacing w:after="0" w:line="240" w:lineRule="auto"/>
              <w:contextualSpacing/>
              <w:jc w:val="both"/>
              <w:rPr>
                <w:rFonts w:ascii="Times New Roman" w:hAnsi="Times New Roman" w:cs="Times New Roman"/>
                <w:sz w:val="20"/>
                <w:vertAlign w:val="subscript"/>
              </w:rPr>
            </w:pPr>
            <w:r>
              <w:rPr>
                <w:rFonts w:ascii="Times New Roman" w:hAnsi="Times New Roman" w:cs="Times New Roman"/>
                <w:sz w:val="20"/>
                <w:vertAlign w:val="subscript"/>
                <w:lang w:val="en-US"/>
              </w:rPr>
              <w:t>(</w:t>
            </w:r>
            <w:proofErr w:type="spellStart"/>
            <w:r>
              <w:rPr>
                <w:rFonts w:ascii="Times New Roman" w:hAnsi="Times New Roman" w:cs="Times New Roman"/>
                <w:sz w:val="20"/>
                <w:vertAlign w:val="subscript"/>
                <w:lang w:val="en-US"/>
              </w:rPr>
              <w:t>jumlah</w:t>
            </w:r>
            <w:proofErr w:type="spellEnd"/>
            <w:r>
              <w:rPr>
                <w:rFonts w:ascii="Times New Roman" w:hAnsi="Times New Roman" w:cs="Times New Roman"/>
                <w:sz w:val="20"/>
                <w:vertAlign w:val="subscript"/>
                <w:lang w:val="en-US"/>
              </w:rPr>
              <w:t xml:space="preserve"> </w:t>
            </w:r>
            <w:proofErr w:type="spellStart"/>
            <w:r>
              <w:rPr>
                <w:rFonts w:ascii="Times New Roman" w:hAnsi="Times New Roman" w:cs="Times New Roman"/>
                <w:sz w:val="20"/>
                <w:vertAlign w:val="subscript"/>
                <w:lang w:val="en-US"/>
              </w:rPr>
              <w:t>penduduk</w:t>
            </w:r>
            <w:proofErr w:type="spellEnd"/>
            <w:r>
              <w:rPr>
                <w:rFonts w:ascii="Times New Roman" w:hAnsi="Times New Roman" w:cs="Times New Roman"/>
                <w:sz w:val="20"/>
                <w:vertAlign w:val="subscript"/>
                <w:lang w:val="en-US"/>
              </w:rPr>
              <w:t xml:space="preserve"> 605</w:t>
            </w:r>
            <w:r>
              <w:rPr>
                <w:rFonts w:ascii="Times New Roman" w:hAnsi="Times New Roman" w:cs="Times New Roman"/>
                <w:sz w:val="20"/>
                <w:vertAlign w:val="subscript"/>
              </w:rPr>
              <w:t>*</w:t>
            </w:r>
            <w:r w:rsidR="00101946" w:rsidRPr="00C3084C">
              <w:rPr>
                <w:rFonts w:ascii="Times New Roman" w:hAnsi="Times New Roman" w:cs="Times New Roman"/>
                <w:sz w:val="20"/>
                <w:vertAlign w:val="subscript"/>
                <w:lang w:val="en-US"/>
              </w:rPr>
              <w:t>975.000</w:t>
            </w:r>
          </w:p>
        </w:tc>
        <w:tc>
          <w:tcPr>
            <w:tcW w:w="2835" w:type="dxa"/>
            <w:tcBorders>
              <w:top w:val="single" w:sz="4" w:space="0" w:color="auto"/>
              <w:bottom w:val="single" w:sz="4" w:space="0" w:color="auto"/>
            </w:tcBorders>
            <w:tcMar>
              <w:top w:w="15" w:type="dxa"/>
              <w:left w:w="15" w:type="dxa"/>
              <w:bottom w:w="0" w:type="dxa"/>
              <w:right w:w="15" w:type="dxa"/>
            </w:tcMar>
            <w:vAlign w:val="bottom"/>
            <w:hideMark/>
          </w:tcPr>
          <w:p w:rsidR="00101946" w:rsidRPr="00C3084C" w:rsidRDefault="00101946" w:rsidP="00720CCA">
            <w:pPr>
              <w:spacing w:after="0" w:line="256" w:lineRule="auto"/>
              <w:rPr>
                <w:rFonts w:ascii="Times New Roman" w:eastAsiaTheme="minorEastAsia" w:hAnsi="Times New Roman" w:cs="Times New Roman"/>
                <w:sz w:val="20"/>
                <w:szCs w:val="20"/>
                <w:lang w:val="en-US"/>
              </w:rPr>
            </w:pPr>
          </w:p>
        </w:tc>
        <w:tc>
          <w:tcPr>
            <w:tcW w:w="2693" w:type="dxa"/>
            <w:tcBorders>
              <w:top w:val="single" w:sz="4" w:space="0" w:color="auto"/>
              <w:bottom w:val="single" w:sz="4" w:space="0" w:color="auto"/>
            </w:tcBorders>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C3084C">
              <w:rPr>
                <w:rFonts w:ascii="Times New Roman" w:hAnsi="Times New Roman" w:cs="Times New Roman"/>
                <w:sz w:val="20"/>
                <w:lang w:val="en-US"/>
              </w:rPr>
              <w:t xml:space="preserve">           589.875.000 </w:t>
            </w:r>
          </w:p>
        </w:tc>
      </w:tr>
      <w:tr w:rsidR="00101946" w:rsidRPr="00C3084C" w:rsidTr="00C3084C">
        <w:trPr>
          <w:trHeight w:val="311"/>
        </w:trPr>
        <w:tc>
          <w:tcPr>
            <w:tcW w:w="3559" w:type="dxa"/>
            <w:tcBorders>
              <w:top w:val="single" w:sz="4" w:space="0" w:color="auto"/>
              <w:bottom w:val="single" w:sz="4" w:space="0" w:color="auto"/>
            </w:tcBorders>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both"/>
              <w:rPr>
                <w:rFonts w:ascii="Times New Roman" w:hAnsi="Times New Roman" w:cs="Times New Roman"/>
                <w:sz w:val="20"/>
                <w:lang w:val="en-US"/>
              </w:rPr>
            </w:pPr>
            <w:proofErr w:type="spellStart"/>
            <w:r w:rsidRPr="00C3084C">
              <w:rPr>
                <w:rFonts w:ascii="Times New Roman" w:hAnsi="Times New Roman" w:cs="Times New Roman"/>
                <w:sz w:val="20"/>
                <w:lang w:val="en-US"/>
              </w:rPr>
              <w:t>Desa</w:t>
            </w:r>
            <w:proofErr w:type="spellEnd"/>
            <w:r w:rsidRPr="00C3084C">
              <w:rPr>
                <w:rFonts w:ascii="Times New Roman" w:hAnsi="Times New Roman" w:cs="Times New Roman"/>
                <w:sz w:val="20"/>
                <w:lang w:val="en-US"/>
              </w:rPr>
              <w:t xml:space="preserve"> </w:t>
            </w:r>
            <w:proofErr w:type="spellStart"/>
            <w:r w:rsidRPr="00C3084C">
              <w:rPr>
                <w:rFonts w:ascii="Times New Roman" w:hAnsi="Times New Roman" w:cs="Times New Roman"/>
                <w:sz w:val="20"/>
                <w:lang w:val="en-US"/>
              </w:rPr>
              <w:t>Sitimulya</w:t>
            </w:r>
            <w:proofErr w:type="spellEnd"/>
          </w:p>
          <w:p w:rsidR="00101946" w:rsidRPr="00C3084C" w:rsidRDefault="00C3084C" w:rsidP="00720CCA">
            <w:pPr>
              <w:shd w:val="clear" w:color="auto" w:fill="FFFFFF" w:themeFill="background1"/>
              <w:spacing w:after="0" w:line="240" w:lineRule="auto"/>
              <w:contextualSpacing/>
              <w:jc w:val="both"/>
              <w:rPr>
                <w:rFonts w:ascii="Times New Roman" w:hAnsi="Times New Roman" w:cs="Times New Roman"/>
                <w:sz w:val="20"/>
                <w:lang w:val="en-US"/>
              </w:rPr>
            </w:pPr>
            <w:r>
              <w:rPr>
                <w:rFonts w:ascii="Times New Roman" w:hAnsi="Times New Roman" w:cs="Times New Roman"/>
                <w:sz w:val="20"/>
                <w:vertAlign w:val="subscript"/>
                <w:lang w:val="en-US"/>
              </w:rPr>
              <w:t>(</w:t>
            </w:r>
            <w:proofErr w:type="spellStart"/>
            <w:r>
              <w:rPr>
                <w:rFonts w:ascii="Times New Roman" w:hAnsi="Times New Roman" w:cs="Times New Roman"/>
                <w:sz w:val="20"/>
                <w:vertAlign w:val="subscript"/>
                <w:lang w:val="en-US"/>
              </w:rPr>
              <w:t>Jumlah</w:t>
            </w:r>
            <w:proofErr w:type="spellEnd"/>
            <w:r>
              <w:rPr>
                <w:rFonts w:ascii="Times New Roman" w:hAnsi="Times New Roman" w:cs="Times New Roman"/>
                <w:sz w:val="20"/>
                <w:vertAlign w:val="subscript"/>
                <w:lang w:val="en-US"/>
              </w:rPr>
              <w:t xml:space="preserve"> </w:t>
            </w:r>
            <w:proofErr w:type="spellStart"/>
            <w:r>
              <w:rPr>
                <w:rFonts w:ascii="Times New Roman" w:hAnsi="Times New Roman" w:cs="Times New Roman"/>
                <w:sz w:val="20"/>
                <w:vertAlign w:val="subscript"/>
                <w:lang w:val="en-US"/>
              </w:rPr>
              <w:t>penduduk</w:t>
            </w:r>
            <w:proofErr w:type="spellEnd"/>
            <w:r>
              <w:rPr>
                <w:rFonts w:ascii="Times New Roman" w:hAnsi="Times New Roman" w:cs="Times New Roman"/>
                <w:sz w:val="20"/>
                <w:vertAlign w:val="subscript"/>
                <w:lang w:val="en-US"/>
              </w:rPr>
              <w:t xml:space="preserve"> 19.589</w:t>
            </w:r>
            <w:r>
              <w:rPr>
                <w:rFonts w:ascii="Times New Roman" w:hAnsi="Times New Roman" w:cs="Times New Roman"/>
                <w:sz w:val="20"/>
                <w:vertAlign w:val="subscript"/>
              </w:rPr>
              <w:t>*</w:t>
            </w:r>
            <w:r w:rsidR="00101946" w:rsidRPr="00C3084C">
              <w:rPr>
                <w:rFonts w:ascii="Times New Roman" w:hAnsi="Times New Roman" w:cs="Times New Roman"/>
                <w:sz w:val="20"/>
                <w:vertAlign w:val="subscript"/>
                <w:lang w:val="en-US"/>
              </w:rPr>
              <w:t>975.000)</w:t>
            </w:r>
          </w:p>
        </w:tc>
        <w:tc>
          <w:tcPr>
            <w:tcW w:w="2835" w:type="dxa"/>
            <w:tcBorders>
              <w:top w:val="single" w:sz="4" w:space="0" w:color="auto"/>
              <w:bottom w:val="single" w:sz="4" w:space="0" w:color="auto"/>
            </w:tcBorders>
            <w:tcMar>
              <w:top w:w="15" w:type="dxa"/>
              <w:left w:w="15" w:type="dxa"/>
              <w:bottom w:w="0" w:type="dxa"/>
              <w:right w:w="15" w:type="dxa"/>
            </w:tcMar>
            <w:vAlign w:val="bottom"/>
            <w:hideMark/>
          </w:tcPr>
          <w:p w:rsidR="00101946" w:rsidRPr="00C3084C" w:rsidRDefault="00101946" w:rsidP="00720CCA">
            <w:pPr>
              <w:spacing w:after="0" w:line="256" w:lineRule="auto"/>
              <w:rPr>
                <w:rFonts w:ascii="Times New Roman" w:eastAsiaTheme="minorEastAsia" w:hAnsi="Times New Roman" w:cs="Times New Roman"/>
                <w:sz w:val="20"/>
                <w:szCs w:val="20"/>
                <w:lang w:val="en-US"/>
              </w:rPr>
            </w:pPr>
          </w:p>
        </w:tc>
        <w:tc>
          <w:tcPr>
            <w:tcW w:w="2693" w:type="dxa"/>
            <w:tcBorders>
              <w:top w:val="single" w:sz="4" w:space="0" w:color="auto"/>
              <w:bottom w:val="single" w:sz="4" w:space="0" w:color="auto"/>
            </w:tcBorders>
            <w:tcMar>
              <w:top w:w="15" w:type="dxa"/>
              <w:left w:w="15" w:type="dxa"/>
              <w:bottom w:w="0" w:type="dxa"/>
              <w:right w:w="15" w:type="dxa"/>
            </w:tcMar>
            <w:vAlign w:val="bottom"/>
            <w:hideMark/>
          </w:tcPr>
          <w:p w:rsidR="00101946" w:rsidRPr="00C3084C" w:rsidRDefault="00101946" w:rsidP="00720CCA">
            <w:pPr>
              <w:shd w:val="clear" w:color="auto" w:fill="FFFFFF" w:themeFill="background1"/>
              <w:spacing w:after="0" w:line="240" w:lineRule="auto"/>
              <w:contextualSpacing/>
              <w:jc w:val="right"/>
              <w:rPr>
                <w:rFonts w:ascii="Times New Roman" w:hAnsi="Times New Roman" w:cs="Times New Roman"/>
                <w:sz w:val="20"/>
                <w:lang w:val="en-US"/>
              </w:rPr>
            </w:pPr>
            <w:r w:rsidRPr="00C3084C">
              <w:rPr>
                <w:rFonts w:ascii="Times New Roman" w:hAnsi="Times New Roman" w:cs="Times New Roman"/>
                <w:sz w:val="20"/>
                <w:lang w:val="en-US"/>
              </w:rPr>
              <w:t xml:space="preserve">19.108.050.000           </w:t>
            </w:r>
          </w:p>
        </w:tc>
      </w:tr>
      <w:tr w:rsidR="00101946" w:rsidRPr="00720CCA" w:rsidTr="00400BF1">
        <w:trPr>
          <w:trHeight w:val="30"/>
        </w:trPr>
        <w:tc>
          <w:tcPr>
            <w:tcW w:w="3559" w:type="dxa"/>
            <w:tcBorders>
              <w:top w:val="single" w:sz="4" w:space="0" w:color="auto"/>
              <w:left w:val="nil"/>
              <w:bottom w:val="single" w:sz="4" w:space="0" w:color="auto"/>
              <w:right w:val="nil"/>
            </w:tcBorders>
            <w:tcMar>
              <w:top w:w="15" w:type="dxa"/>
              <w:left w:w="15" w:type="dxa"/>
              <w:bottom w:w="0" w:type="dxa"/>
              <w:right w:w="15" w:type="dxa"/>
            </w:tcMar>
            <w:vAlign w:val="bottom"/>
            <w:hideMark/>
          </w:tcPr>
          <w:p w:rsidR="00101946" w:rsidRPr="00720CCA" w:rsidRDefault="00101946" w:rsidP="00720CCA">
            <w:pPr>
              <w:shd w:val="clear" w:color="auto" w:fill="FFFFFF" w:themeFill="background1"/>
              <w:spacing w:after="0" w:line="240" w:lineRule="auto"/>
              <w:contextualSpacing/>
              <w:jc w:val="both"/>
              <w:rPr>
                <w:rFonts w:ascii="Times New Roman" w:hAnsi="Times New Roman" w:cs="Times New Roman"/>
                <w:b/>
                <w:sz w:val="20"/>
                <w:lang w:val="en-US"/>
              </w:rPr>
            </w:pPr>
            <w:r w:rsidRPr="00720CCA">
              <w:rPr>
                <w:rFonts w:ascii="Times New Roman" w:hAnsi="Times New Roman" w:cs="Times New Roman"/>
                <w:b/>
                <w:sz w:val="20"/>
                <w:lang w:val="en-US"/>
              </w:rPr>
              <w:t xml:space="preserve">Total Replacement Cost </w:t>
            </w:r>
            <w:proofErr w:type="spellStart"/>
            <w:r w:rsidRPr="00720CCA">
              <w:rPr>
                <w:rFonts w:ascii="Times New Roman" w:hAnsi="Times New Roman" w:cs="Times New Roman"/>
                <w:b/>
                <w:sz w:val="20"/>
                <w:lang w:val="en-US"/>
              </w:rPr>
              <w:t>udara</w:t>
            </w:r>
            <w:proofErr w:type="spellEnd"/>
          </w:p>
        </w:tc>
        <w:tc>
          <w:tcPr>
            <w:tcW w:w="2835" w:type="dxa"/>
            <w:tcBorders>
              <w:top w:val="single" w:sz="4" w:space="0" w:color="auto"/>
              <w:left w:val="nil"/>
              <w:bottom w:val="single" w:sz="4" w:space="0" w:color="auto"/>
              <w:right w:val="nil"/>
            </w:tcBorders>
            <w:tcMar>
              <w:top w:w="15" w:type="dxa"/>
              <w:left w:w="15" w:type="dxa"/>
              <w:bottom w:w="0" w:type="dxa"/>
              <w:right w:w="15" w:type="dxa"/>
            </w:tcMar>
            <w:vAlign w:val="bottom"/>
            <w:hideMark/>
          </w:tcPr>
          <w:p w:rsidR="00101946" w:rsidRPr="00720CCA" w:rsidRDefault="00101946" w:rsidP="00720CCA">
            <w:pPr>
              <w:spacing w:after="0" w:line="256" w:lineRule="auto"/>
              <w:rPr>
                <w:rFonts w:ascii="Times New Roman" w:eastAsiaTheme="minorEastAsia" w:hAnsi="Times New Roman" w:cs="Times New Roman"/>
                <w:b/>
                <w:sz w:val="20"/>
                <w:szCs w:val="20"/>
                <w:lang w:val="en-US"/>
              </w:rPr>
            </w:pPr>
          </w:p>
        </w:tc>
        <w:tc>
          <w:tcPr>
            <w:tcW w:w="2693" w:type="dxa"/>
            <w:tcBorders>
              <w:top w:val="single" w:sz="4" w:space="0" w:color="auto"/>
              <w:left w:val="nil"/>
              <w:bottom w:val="single" w:sz="4" w:space="0" w:color="auto"/>
              <w:right w:val="nil"/>
            </w:tcBorders>
            <w:tcMar>
              <w:top w:w="15" w:type="dxa"/>
              <w:left w:w="15" w:type="dxa"/>
              <w:bottom w:w="0" w:type="dxa"/>
              <w:right w:w="15" w:type="dxa"/>
            </w:tcMar>
            <w:vAlign w:val="bottom"/>
            <w:hideMark/>
          </w:tcPr>
          <w:p w:rsidR="00101946" w:rsidRPr="00720CCA" w:rsidRDefault="00101946" w:rsidP="00720CCA">
            <w:pPr>
              <w:shd w:val="clear" w:color="auto" w:fill="FFFFFF" w:themeFill="background1"/>
              <w:spacing w:after="0" w:line="240" w:lineRule="auto"/>
              <w:contextualSpacing/>
              <w:jc w:val="right"/>
              <w:rPr>
                <w:rFonts w:ascii="Times New Roman" w:hAnsi="Times New Roman" w:cs="Times New Roman"/>
                <w:b/>
                <w:sz w:val="20"/>
                <w:lang w:val="en-US"/>
              </w:rPr>
            </w:pPr>
            <w:r w:rsidRPr="00720CCA">
              <w:rPr>
                <w:rFonts w:ascii="Times New Roman" w:hAnsi="Times New Roman" w:cs="Times New Roman"/>
                <w:b/>
                <w:sz w:val="20"/>
                <w:lang w:val="en-US"/>
              </w:rPr>
              <w:t>19.697.925.000/</w:t>
            </w:r>
            <w:proofErr w:type="spellStart"/>
            <w:r w:rsidRPr="00720CCA">
              <w:rPr>
                <w:rFonts w:ascii="Times New Roman" w:hAnsi="Times New Roman" w:cs="Times New Roman"/>
                <w:b/>
                <w:sz w:val="20"/>
                <w:lang w:val="en-US"/>
              </w:rPr>
              <w:t>tahun</w:t>
            </w:r>
            <w:proofErr w:type="spellEnd"/>
          </w:p>
        </w:tc>
      </w:tr>
      <w:tr w:rsidR="00400BF1" w:rsidRPr="00C3084C" w:rsidTr="00400BF1">
        <w:trPr>
          <w:trHeight w:val="30"/>
        </w:trPr>
        <w:tc>
          <w:tcPr>
            <w:tcW w:w="3559" w:type="dxa"/>
            <w:tcBorders>
              <w:top w:val="single" w:sz="4" w:space="0" w:color="auto"/>
              <w:left w:val="nil"/>
              <w:right w:val="nil"/>
            </w:tcBorders>
            <w:tcMar>
              <w:top w:w="15" w:type="dxa"/>
              <w:left w:w="15" w:type="dxa"/>
              <w:bottom w:w="0" w:type="dxa"/>
              <w:right w:w="15" w:type="dxa"/>
            </w:tcMar>
            <w:vAlign w:val="bottom"/>
          </w:tcPr>
          <w:p w:rsidR="00400BF1" w:rsidRPr="00400BF1" w:rsidRDefault="00400BF1" w:rsidP="00720CCA">
            <w:pPr>
              <w:shd w:val="clear" w:color="auto" w:fill="FFFFFF" w:themeFill="background1"/>
              <w:spacing w:after="0" w:line="240" w:lineRule="auto"/>
              <w:contextualSpacing/>
              <w:jc w:val="both"/>
              <w:rPr>
                <w:rFonts w:ascii="Times New Roman" w:hAnsi="Times New Roman" w:cs="Times New Roman"/>
                <w:sz w:val="20"/>
              </w:rPr>
            </w:pPr>
            <w:r>
              <w:rPr>
                <w:rFonts w:ascii="Times New Roman" w:hAnsi="Times New Roman" w:cs="Times New Roman"/>
                <w:sz w:val="20"/>
              </w:rPr>
              <w:t>Sumber: data primer diolah, 2018</w:t>
            </w:r>
          </w:p>
        </w:tc>
        <w:tc>
          <w:tcPr>
            <w:tcW w:w="2835" w:type="dxa"/>
            <w:tcBorders>
              <w:top w:val="single" w:sz="4" w:space="0" w:color="auto"/>
              <w:left w:val="nil"/>
              <w:right w:val="nil"/>
            </w:tcBorders>
            <w:tcMar>
              <w:top w:w="15" w:type="dxa"/>
              <w:left w:w="15" w:type="dxa"/>
              <w:bottom w:w="0" w:type="dxa"/>
              <w:right w:w="15" w:type="dxa"/>
            </w:tcMar>
            <w:vAlign w:val="bottom"/>
          </w:tcPr>
          <w:p w:rsidR="00400BF1" w:rsidRPr="00C3084C" w:rsidRDefault="00400BF1" w:rsidP="00720CCA">
            <w:pPr>
              <w:spacing w:after="0" w:line="256" w:lineRule="auto"/>
              <w:rPr>
                <w:rFonts w:ascii="Times New Roman" w:eastAsiaTheme="minorEastAsia" w:hAnsi="Times New Roman" w:cs="Times New Roman"/>
                <w:sz w:val="20"/>
                <w:szCs w:val="20"/>
                <w:lang w:val="en-US"/>
              </w:rPr>
            </w:pPr>
          </w:p>
        </w:tc>
        <w:tc>
          <w:tcPr>
            <w:tcW w:w="2693" w:type="dxa"/>
            <w:tcBorders>
              <w:top w:val="single" w:sz="4" w:space="0" w:color="auto"/>
              <w:left w:val="nil"/>
              <w:right w:val="nil"/>
            </w:tcBorders>
            <w:tcMar>
              <w:top w:w="15" w:type="dxa"/>
              <w:left w:w="15" w:type="dxa"/>
              <w:bottom w:w="0" w:type="dxa"/>
              <w:right w:w="15" w:type="dxa"/>
            </w:tcMar>
            <w:vAlign w:val="bottom"/>
          </w:tcPr>
          <w:p w:rsidR="00400BF1" w:rsidRPr="00C3084C" w:rsidRDefault="00400BF1" w:rsidP="00720CCA">
            <w:pPr>
              <w:shd w:val="clear" w:color="auto" w:fill="FFFFFF" w:themeFill="background1"/>
              <w:spacing w:after="0" w:line="240" w:lineRule="auto"/>
              <w:contextualSpacing/>
              <w:jc w:val="right"/>
              <w:rPr>
                <w:rFonts w:ascii="Times New Roman" w:hAnsi="Times New Roman" w:cs="Times New Roman"/>
                <w:sz w:val="20"/>
                <w:lang w:val="en-US"/>
              </w:rPr>
            </w:pPr>
          </w:p>
        </w:tc>
      </w:tr>
    </w:tbl>
    <w:p w:rsidR="00101946" w:rsidRDefault="00101946" w:rsidP="00720CCA">
      <w:pPr>
        <w:pStyle w:val="BodyText"/>
        <w:spacing w:line="360" w:lineRule="auto"/>
        <w:ind w:firstLine="720"/>
        <w:contextualSpacing/>
        <w:jc w:val="both"/>
        <w:rPr>
          <w:lang w:val="id-ID"/>
        </w:rPr>
      </w:pPr>
    </w:p>
    <w:p w:rsidR="00B10BA3" w:rsidRDefault="00400BF1" w:rsidP="00B10BA3">
      <w:pPr>
        <w:pStyle w:val="BodyText"/>
        <w:spacing w:line="360" w:lineRule="auto"/>
        <w:ind w:firstLine="720"/>
        <w:contextualSpacing/>
        <w:jc w:val="both"/>
        <w:rPr>
          <w:lang w:val="id-ID"/>
        </w:rPr>
      </w:pPr>
      <w:r>
        <w:rPr>
          <w:lang w:val="id-ID"/>
        </w:rPr>
        <w:t>Akibat adanya pencemaran udara yang ada disekitar TPST Piyungan, penduduk sekitar banyak menggunakan listrik untuk menghilangkan bau tidak sedap. Bau tidak sedap yang timbul akibat timbunan sampah yang ada dilokasi TPST Piyungan. Biaya konsumsi listrik yang digunakan oleh penduduk sekitar TPST Piyungan agar dapat menghirup udara segar dengan nyaman menghabiskan biaya hingga Rp 19.697.925.000/tahun. Biaya pengganti konsumsi udara bersih melalui konsumsi listrik yang digunakan di transferkan ke PLTSa Putri Cempo yang juga memberikan ekternalitas negatif untuk penduduk yang ada disekitar PLTSa. Tabel 1.4 adalah perhitungan dari biaya pengganti konsumsi udara bersih yang dikeluarkan oleh penduduk.</w:t>
      </w:r>
    </w:p>
    <w:p w:rsidR="00B10BA3" w:rsidRDefault="00B10BA3" w:rsidP="00B10BA3">
      <w:pPr>
        <w:pStyle w:val="BodyText"/>
        <w:spacing w:line="360" w:lineRule="auto"/>
        <w:ind w:firstLine="720"/>
        <w:contextualSpacing/>
        <w:jc w:val="both"/>
        <w:rPr>
          <w:lang w:val="id-ID"/>
        </w:rPr>
      </w:pPr>
    </w:p>
    <w:p w:rsidR="00B5223A" w:rsidRDefault="00B5223A" w:rsidP="00B10BA3">
      <w:pPr>
        <w:pStyle w:val="BodyText"/>
        <w:spacing w:line="360" w:lineRule="auto"/>
        <w:ind w:firstLine="720"/>
        <w:contextualSpacing/>
        <w:jc w:val="both"/>
        <w:rPr>
          <w:lang w:val="id-ID"/>
        </w:rPr>
      </w:pPr>
    </w:p>
    <w:p w:rsidR="00B5223A" w:rsidRPr="00497D46" w:rsidRDefault="00B5223A" w:rsidP="00B10BA3">
      <w:pPr>
        <w:pStyle w:val="BodyText"/>
        <w:spacing w:line="360" w:lineRule="auto"/>
        <w:ind w:firstLine="720"/>
        <w:contextualSpacing/>
        <w:jc w:val="both"/>
        <w:rPr>
          <w:lang w:val="id-ID"/>
        </w:rPr>
      </w:pPr>
    </w:p>
    <w:p w:rsidR="009B1976" w:rsidRPr="00400BF1" w:rsidRDefault="00C3084C" w:rsidP="00720CCA">
      <w:pPr>
        <w:pStyle w:val="BodyText"/>
        <w:spacing w:line="360" w:lineRule="auto"/>
        <w:ind w:firstLine="720"/>
        <w:contextualSpacing/>
        <w:jc w:val="both"/>
        <w:rPr>
          <w:b/>
          <w:sz w:val="20"/>
          <w:lang w:val="id-ID"/>
        </w:rPr>
      </w:pPr>
      <w:proofErr w:type="spellStart"/>
      <w:r w:rsidRPr="00400BF1">
        <w:rPr>
          <w:b/>
          <w:sz w:val="20"/>
        </w:rPr>
        <w:t>Tabel</w:t>
      </w:r>
      <w:proofErr w:type="spellEnd"/>
      <w:r w:rsidRPr="00400BF1">
        <w:rPr>
          <w:b/>
          <w:sz w:val="20"/>
        </w:rPr>
        <w:t xml:space="preserve"> </w:t>
      </w:r>
      <w:r w:rsidRPr="00400BF1">
        <w:rPr>
          <w:b/>
          <w:sz w:val="20"/>
          <w:lang w:val="id-ID"/>
        </w:rPr>
        <w:t>1.4</w:t>
      </w:r>
      <w:r w:rsidR="009B1976" w:rsidRPr="00400BF1">
        <w:rPr>
          <w:b/>
          <w:sz w:val="20"/>
        </w:rPr>
        <w:t xml:space="preserve">. </w:t>
      </w:r>
      <w:proofErr w:type="spellStart"/>
      <w:r w:rsidR="009B1976" w:rsidRPr="00400BF1">
        <w:rPr>
          <w:b/>
          <w:sz w:val="20"/>
        </w:rPr>
        <w:t>Biaya</w:t>
      </w:r>
      <w:proofErr w:type="spellEnd"/>
      <w:r w:rsidR="009B1976" w:rsidRPr="00400BF1">
        <w:rPr>
          <w:b/>
          <w:sz w:val="20"/>
        </w:rPr>
        <w:t xml:space="preserve"> </w:t>
      </w:r>
      <w:proofErr w:type="spellStart"/>
      <w:r w:rsidR="009B1976" w:rsidRPr="00400BF1">
        <w:rPr>
          <w:b/>
          <w:sz w:val="20"/>
        </w:rPr>
        <w:t>pengganti</w:t>
      </w:r>
      <w:proofErr w:type="spellEnd"/>
      <w:r w:rsidR="009B1976" w:rsidRPr="00400BF1">
        <w:rPr>
          <w:b/>
          <w:sz w:val="20"/>
        </w:rPr>
        <w:t xml:space="preserve"> </w:t>
      </w:r>
      <w:proofErr w:type="spellStart"/>
      <w:r w:rsidR="009B1976" w:rsidRPr="00400BF1">
        <w:rPr>
          <w:b/>
          <w:sz w:val="20"/>
        </w:rPr>
        <w:t>konsumsi</w:t>
      </w:r>
      <w:proofErr w:type="spellEnd"/>
      <w:r w:rsidR="009B1976" w:rsidRPr="00400BF1">
        <w:rPr>
          <w:b/>
          <w:sz w:val="20"/>
        </w:rPr>
        <w:t xml:space="preserve"> </w:t>
      </w:r>
      <w:proofErr w:type="spellStart"/>
      <w:r w:rsidR="009B1976" w:rsidRPr="00400BF1">
        <w:rPr>
          <w:b/>
          <w:sz w:val="20"/>
        </w:rPr>
        <w:t>udara</w:t>
      </w:r>
      <w:proofErr w:type="spellEnd"/>
      <w:r w:rsidR="009B1976" w:rsidRPr="00400BF1">
        <w:rPr>
          <w:b/>
          <w:sz w:val="20"/>
        </w:rPr>
        <w:t xml:space="preserve"> </w:t>
      </w:r>
      <w:proofErr w:type="spellStart"/>
      <w:r w:rsidR="009B1976" w:rsidRPr="00400BF1">
        <w:rPr>
          <w:b/>
          <w:sz w:val="20"/>
        </w:rPr>
        <w:t>bersih</w:t>
      </w:r>
      <w:proofErr w:type="spellEnd"/>
      <w:r w:rsidR="009B1976" w:rsidRPr="00400BF1">
        <w:rPr>
          <w:b/>
          <w:sz w:val="20"/>
        </w:rPr>
        <w:t xml:space="preserve"> di </w:t>
      </w:r>
      <w:proofErr w:type="spellStart"/>
      <w:r w:rsidR="009B1976" w:rsidRPr="00400BF1">
        <w:rPr>
          <w:b/>
          <w:sz w:val="20"/>
        </w:rPr>
        <w:t>sekitar</w:t>
      </w:r>
      <w:proofErr w:type="spellEnd"/>
      <w:r w:rsidR="009B1976" w:rsidRPr="00400BF1">
        <w:rPr>
          <w:b/>
          <w:sz w:val="20"/>
        </w:rPr>
        <w:t xml:space="preserve"> </w:t>
      </w:r>
      <w:proofErr w:type="spellStart"/>
      <w:r w:rsidR="009B1976" w:rsidRPr="00400BF1">
        <w:rPr>
          <w:b/>
          <w:sz w:val="20"/>
        </w:rPr>
        <w:t>PLTSa</w:t>
      </w:r>
      <w:proofErr w:type="spellEnd"/>
      <w:r w:rsidR="009B1976" w:rsidRPr="00400BF1">
        <w:rPr>
          <w:b/>
          <w:sz w:val="20"/>
        </w:rPr>
        <w:t xml:space="preserve"> </w:t>
      </w:r>
      <w:proofErr w:type="spellStart"/>
      <w:r w:rsidR="009B1976" w:rsidRPr="00400BF1">
        <w:rPr>
          <w:b/>
          <w:sz w:val="20"/>
        </w:rPr>
        <w:t>Putri</w:t>
      </w:r>
      <w:proofErr w:type="spellEnd"/>
      <w:r w:rsidR="009B1976" w:rsidRPr="00400BF1">
        <w:rPr>
          <w:b/>
          <w:sz w:val="20"/>
        </w:rPr>
        <w:t xml:space="preserve"> </w:t>
      </w:r>
      <w:proofErr w:type="spellStart"/>
      <w:r w:rsidR="009B1976" w:rsidRPr="00400BF1">
        <w:rPr>
          <w:b/>
          <w:sz w:val="20"/>
        </w:rPr>
        <w:t>Cempo</w:t>
      </w:r>
      <w:proofErr w:type="spellEnd"/>
    </w:p>
    <w:tbl>
      <w:tblPr>
        <w:tblW w:w="0" w:type="auto"/>
        <w:tblInd w:w="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950"/>
        <w:gridCol w:w="3449"/>
        <w:gridCol w:w="2666"/>
      </w:tblGrid>
      <w:tr w:rsidR="00497D46" w:rsidRPr="00C3084C" w:rsidTr="00C3084C">
        <w:trPr>
          <w:trHeight w:val="449"/>
        </w:trPr>
        <w:tc>
          <w:tcPr>
            <w:tcW w:w="2950" w:type="dxa"/>
            <w:tcBorders>
              <w:top w:val="single" w:sz="4" w:space="0" w:color="auto"/>
              <w:bottom w:val="single" w:sz="4" w:space="0" w:color="auto"/>
            </w:tcBorders>
          </w:tcPr>
          <w:p w:rsidR="009B1976" w:rsidRPr="00C3084C" w:rsidRDefault="009B1976" w:rsidP="00720CCA">
            <w:pPr>
              <w:spacing w:after="0" w:line="240" w:lineRule="auto"/>
              <w:jc w:val="center"/>
              <w:rPr>
                <w:rFonts w:ascii="Times New Roman" w:hAnsi="Times New Roman" w:cs="Times New Roman"/>
                <w:b/>
                <w:sz w:val="20"/>
              </w:rPr>
            </w:pPr>
            <w:r w:rsidRPr="00C3084C">
              <w:rPr>
                <w:rFonts w:ascii="Times New Roman" w:hAnsi="Times New Roman" w:cs="Times New Roman"/>
                <w:b/>
                <w:sz w:val="20"/>
              </w:rPr>
              <w:lastRenderedPageBreak/>
              <w:t>Jenis Sumber Udara</w:t>
            </w:r>
          </w:p>
        </w:tc>
        <w:tc>
          <w:tcPr>
            <w:tcW w:w="3449" w:type="dxa"/>
            <w:tcBorders>
              <w:top w:val="single" w:sz="4" w:space="0" w:color="auto"/>
              <w:bottom w:val="single" w:sz="4" w:space="0" w:color="auto"/>
            </w:tcBorders>
          </w:tcPr>
          <w:p w:rsidR="009B1976" w:rsidRPr="00C3084C" w:rsidRDefault="009B1976" w:rsidP="00720CCA">
            <w:pPr>
              <w:spacing w:after="0" w:line="240" w:lineRule="auto"/>
              <w:jc w:val="center"/>
              <w:rPr>
                <w:rFonts w:ascii="Times New Roman" w:hAnsi="Times New Roman" w:cs="Times New Roman"/>
                <w:b/>
                <w:sz w:val="20"/>
              </w:rPr>
            </w:pPr>
            <w:r w:rsidRPr="00C3084C">
              <w:rPr>
                <w:rFonts w:ascii="Times New Roman" w:hAnsi="Times New Roman" w:cs="Times New Roman"/>
                <w:b/>
                <w:sz w:val="20"/>
              </w:rPr>
              <w:t>Total Pengeluaran</w:t>
            </w:r>
          </w:p>
          <w:p w:rsidR="009B1976" w:rsidRPr="00C3084C" w:rsidRDefault="009B1976" w:rsidP="00720CCA">
            <w:pPr>
              <w:spacing w:after="0" w:line="240" w:lineRule="auto"/>
              <w:jc w:val="center"/>
              <w:rPr>
                <w:rFonts w:ascii="Times New Roman" w:hAnsi="Times New Roman" w:cs="Times New Roman"/>
                <w:b/>
                <w:sz w:val="20"/>
              </w:rPr>
            </w:pPr>
            <w:r w:rsidRPr="00C3084C">
              <w:rPr>
                <w:rFonts w:ascii="Times New Roman" w:hAnsi="Times New Roman" w:cs="Times New Roman"/>
                <w:b/>
                <w:sz w:val="20"/>
              </w:rPr>
              <w:t>(Rp/Bulan/orang)</w:t>
            </w:r>
          </w:p>
        </w:tc>
        <w:tc>
          <w:tcPr>
            <w:tcW w:w="2666" w:type="dxa"/>
            <w:tcBorders>
              <w:top w:val="single" w:sz="4" w:space="0" w:color="auto"/>
              <w:bottom w:val="single" w:sz="4" w:space="0" w:color="auto"/>
            </w:tcBorders>
          </w:tcPr>
          <w:p w:rsidR="009B1976" w:rsidRPr="00C3084C" w:rsidRDefault="009B1976" w:rsidP="00720CCA">
            <w:pPr>
              <w:spacing w:after="0" w:line="240" w:lineRule="auto"/>
              <w:jc w:val="center"/>
              <w:rPr>
                <w:rFonts w:ascii="Times New Roman" w:hAnsi="Times New Roman" w:cs="Times New Roman"/>
                <w:b/>
                <w:sz w:val="20"/>
              </w:rPr>
            </w:pPr>
            <w:r w:rsidRPr="00C3084C">
              <w:rPr>
                <w:rFonts w:ascii="Times New Roman" w:hAnsi="Times New Roman" w:cs="Times New Roman"/>
                <w:b/>
                <w:sz w:val="20"/>
              </w:rPr>
              <w:t>Total Biaya Pengganti</w:t>
            </w:r>
          </w:p>
          <w:p w:rsidR="009B1976" w:rsidRPr="00C3084C" w:rsidRDefault="009B1976" w:rsidP="00720CCA">
            <w:pPr>
              <w:spacing w:after="0" w:line="240" w:lineRule="auto"/>
              <w:jc w:val="center"/>
              <w:rPr>
                <w:rFonts w:ascii="Times New Roman" w:hAnsi="Times New Roman" w:cs="Times New Roman"/>
                <w:b/>
                <w:sz w:val="20"/>
              </w:rPr>
            </w:pPr>
            <w:r w:rsidRPr="00C3084C">
              <w:rPr>
                <w:rFonts w:ascii="Times New Roman" w:hAnsi="Times New Roman" w:cs="Times New Roman"/>
                <w:b/>
                <w:sz w:val="20"/>
              </w:rPr>
              <w:t>(Rp/Tahun)</w:t>
            </w:r>
          </w:p>
        </w:tc>
      </w:tr>
      <w:tr w:rsidR="00497D46" w:rsidRPr="00C3084C" w:rsidTr="00C3084C">
        <w:trPr>
          <w:trHeight w:val="220"/>
        </w:trPr>
        <w:tc>
          <w:tcPr>
            <w:tcW w:w="2950" w:type="dxa"/>
            <w:tcBorders>
              <w:top w:val="single" w:sz="4" w:space="0" w:color="auto"/>
            </w:tcBorders>
          </w:tcPr>
          <w:p w:rsidR="009B1976" w:rsidRPr="00C3084C" w:rsidRDefault="009B1976" w:rsidP="00720CCA">
            <w:pPr>
              <w:spacing w:after="0" w:line="240" w:lineRule="auto"/>
              <w:rPr>
                <w:rFonts w:ascii="Times New Roman" w:hAnsi="Times New Roman" w:cs="Times New Roman"/>
                <w:sz w:val="20"/>
              </w:rPr>
            </w:pPr>
            <w:r w:rsidRPr="00C3084C">
              <w:rPr>
                <w:rFonts w:ascii="Times New Roman" w:hAnsi="Times New Roman" w:cs="Times New Roman"/>
                <w:sz w:val="20"/>
              </w:rPr>
              <w:t>Kipas Angin</w:t>
            </w:r>
          </w:p>
        </w:tc>
        <w:tc>
          <w:tcPr>
            <w:tcW w:w="3449" w:type="dxa"/>
            <w:tcBorders>
              <w:top w:val="single" w:sz="4" w:space="0" w:color="auto"/>
            </w:tcBorders>
          </w:tcPr>
          <w:p w:rsidR="009B1976" w:rsidRPr="00C3084C" w:rsidRDefault="009B1976" w:rsidP="00720CCA">
            <w:pPr>
              <w:spacing w:after="0" w:line="240" w:lineRule="auto"/>
              <w:jc w:val="right"/>
              <w:rPr>
                <w:rFonts w:ascii="Times New Roman" w:hAnsi="Times New Roman" w:cs="Times New Roman"/>
                <w:sz w:val="20"/>
              </w:rPr>
            </w:pPr>
            <w:r w:rsidRPr="00C3084C">
              <w:rPr>
                <w:rFonts w:ascii="Times New Roman" w:hAnsi="Times New Roman" w:cs="Times New Roman"/>
                <w:sz w:val="20"/>
              </w:rPr>
              <w:t>50.000</w:t>
            </w:r>
          </w:p>
        </w:tc>
        <w:tc>
          <w:tcPr>
            <w:tcW w:w="2666" w:type="dxa"/>
            <w:tcBorders>
              <w:top w:val="single" w:sz="4" w:space="0" w:color="auto"/>
            </w:tcBorders>
          </w:tcPr>
          <w:p w:rsidR="009B1976" w:rsidRPr="00C3084C" w:rsidRDefault="009B1976" w:rsidP="00720CCA">
            <w:pPr>
              <w:spacing w:after="0" w:line="240" w:lineRule="auto"/>
              <w:jc w:val="right"/>
              <w:rPr>
                <w:rFonts w:ascii="Times New Roman" w:hAnsi="Times New Roman" w:cs="Times New Roman"/>
                <w:sz w:val="20"/>
              </w:rPr>
            </w:pPr>
            <w:r w:rsidRPr="00C3084C">
              <w:rPr>
                <w:rFonts w:ascii="Times New Roman" w:hAnsi="Times New Roman" w:cs="Times New Roman"/>
                <w:sz w:val="20"/>
              </w:rPr>
              <w:t>600.000</w:t>
            </w:r>
          </w:p>
        </w:tc>
      </w:tr>
      <w:tr w:rsidR="00497D46" w:rsidRPr="00C3084C" w:rsidTr="00C3084C">
        <w:trPr>
          <w:trHeight w:val="221"/>
        </w:trPr>
        <w:tc>
          <w:tcPr>
            <w:tcW w:w="2950" w:type="dxa"/>
          </w:tcPr>
          <w:p w:rsidR="009B1976" w:rsidRPr="00C3084C" w:rsidRDefault="009B1976" w:rsidP="00720CCA">
            <w:pPr>
              <w:spacing w:after="0" w:line="240" w:lineRule="auto"/>
              <w:rPr>
                <w:rFonts w:ascii="Times New Roman" w:hAnsi="Times New Roman" w:cs="Times New Roman"/>
                <w:sz w:val="20"/>
              </w:rPr>
            </w:pPr>
            <w:r w:rsidRPr="00C3084C">
              <w:rPr>
                <w:rFonts w:ascii="Times New Roman" w:hAnsi="Times New Roman" w:cs="Times New Roman"/>
                <w:sz w:val="20"/>
              </w:rPr>
              <w:t>Cooling Pack</w:t>
            </w:r>
          </w:p>
        </w:tc>
        <w:tc>
          <w:tcPr>
            <w:tcW w:w="3449" w:type="dxa"/>
          </w:tcPr>
          <w:p w:rsidR="009B1976" w:rsidRPr="00C3084C" w:rsidRDefault="009B1976" w:rsidP="00720CCA">
            <w:pPr>
              <w:spacing w:after="0" w:line="240" w:lineRule="auto"/>
              <w:jc w:val="right"/>
              <w:rPr>
                <w:rFonts w:ascii="Times New Roman" w:hAnsi="Times New Roman" w:cs="Times New Roman"/>
                <w:sz w:val="20"/>
              </w:rPr>
            </w:pPr>
            <w:r w:rsidRPr="00C3084C">
              <w:rPr>
                <w:rFonts w:ascii="Times New Roman" w:hAnsi="Times New Roman" w:cs="Times New Roman"/>
                <w:sz w:val="20"/>
              </w:rPr>
              <w:t>100.000</w:t>
            </w:r>
          </w:p>
        </w:tc>
        <w:tc>
          <w:tcPr>
            <w:tcW w:w="2666" w:type="dxa"/>
          </w:tcPr>
          <w:p w:rsidR="009B1976" w:rsidRPr="00C3084C" w:rsidRDefault="009B1976" w:rsidP="00720CCA">
            <w:pPr>
              <w:spacing w:after="0" w:line="240" w:lineRule="auto"/>
              <w:jc w:val="right"/>
              <w:rPr>
                <w:rFonts w:ascii="Times New Roman" w:hAnsi="Times New Roman" w:cs="Times New Roman"/>
                <w:sz w:val="20"/>
              </w:rPr>
            </w:pPr>
            <w:r w:rsidRPr="00C3084C">
              <w:rPr>
                <w:rFonts w:ascii="Times New Roman" w:hAnsi="Times New Roman" w:cs="Times New Roman"/>
                <w:sz w:val="20"/>
              </w:rPr>
              <w:t>1.200.000</w:t>
            </w:r>
          </w:p>
        </w:tc>
      </w:tr>
      <w:tr w:rsidR="00497D46" w:rsidRPr="00C3084C" w:rsidTr="00C3084C">
        <w:trPr>
          <w:trHeight w:val="220"/>
        </w:trPr>
        <w:tc>
          <w:tcPr>
            <w:tcW w:w="2950" w:type="dxa"/>
          </w:tcPr>
          <w:p w:rsidR="009B1976" w:rsidRPr="00C3084C" w:rsidRDefault="009B1976" w:rsidP="00720CCA">
            <w:pPr>
              <w:spacing w:after="0" w:line="240" w:lineRule="auto"/>
              <w:rPr>
                <w:rFonts w:ascii="Times New Roman" w:hAnsi="Times New Roman" w:cs="Times New Roman"/>
                <w:sz w:val="20"/>
              </w:rPr>
            </w:pPr>
            <w:r w:rsidRPr="00C3084C">
              <w:rPr>
                <w:rFonts w:ascii="Times New Roman" w:hAnsi="Times New Roman" w:cs="Times New Roman"/>
                <w:sz w:val="20"/>
              </w:rPr>
              <w:t>Air Conditioner</w:t>
            </w:r>
          </w:p>
        </w:tc>
        <w:tc>
          <w:tcPr>
            <w:tcW w:w="3449" w:type="dxa"/>
          </w:tcPr>
          <w:p w:rsidR="009B1976" w:rsidRPr="00C3084C" w:rsidRDefault="009B1976" w:rsidP="00720CCA">
            <w:pPr>
              <w:spacing w:after="0" w:line="240" w:lineRule="auto"/>
              <w:jc w:val="right"/>
              <w:rPr>
                <w:rFonts w:ascii="Times New Roman" w:hAnsi="Times New Roman" w:cs="Times New Roman"/>
                <w:sz w:val="20"/>
              </w:rPr>
            </w:pPr>
            <w:r w:rsidRPr="00C3084C">
              <w:rPr>
                <w:rFonts w:ascii="Times New Roman" w:hAnsi="Times New Roman" w:cs="Times New Roman"/>
                <w:sz w:val="20"/>
              </w:rPr>
              <w:t>150.000</w:t>
            </w:r>
          </w:p>
        </w:tc>
        <w:tc>
          <w:tcPr>
            <w:tcW w:w="2666" w:type="dxa"/>
          </w:tcPr>
          <w:p w:rsidR="009B1976" w:rsidRPr="00C3084C" w:rsidRDefault="009B1976" w:rsidP="00720CCA">
            <w:pPr>
              <w:spacing w:after="0" w:line="240" w:lineRule="auto"/>
              <w:jc w:val="right"/>
              <w:rPr>
                <w:rFonts w:ascii="Times New Roman" w:hAnsi="Times New Roman" w:cs="Times New Roman"/>
                <w:sz w:val="20"/>
              </w:rPr>
            </w:pPr>
            <w:r w:rsidRPr="00C3084C">
              <w:rPr>
                <w:rFonts w:ascii="Times New Roman" w:hAnsi="Times New Roman" w:cs="Times New Roman"/>
                <w:sz w:val="20"/>
              </w:rPr>
              <w:t>1.800.000</w:t>
            </w:r>
          </w:p>
        </w:tc>
      </w:tr>
      <w:tr w:rsidR="00497D46" w:rsidRPr="00C3084C" w:rsidTr="00C3084C">
        <w:trPr>
          <w:trHeight w:val="220"/>
        </w:trPr>
        <w:tc>
          <w:tcPr>
            <w:tcW w:w="2950" w:type="dxa"/>
            <w:tcBorders>
              <w:bottom w:val="single" w:sz="4" w:space="0" w:color="auto"/>
            </w:tcBorders>
          </w:tcPr>
          <w:p w:rsidR="009B1976" w:rsidRPr="00C3084C" w:rsidRDefault="009B1976" w:rsidP="00720CCA">
            <w:pPr>
              <w:spacing w:after="0" w:line="240" w:lineRule="auto"/>
              <w:rPr>
                <w:rFonts w:ascii="Times New Roman" w:hAnsi="Times New Roman" w:cs="Times New Roman"/>
                <w:sz w:val="20"/>
              </w:rPr>
            </w:pPr>
            <w:r w:rsidRPr="00C3084C">
              <w:rPr>
                <w:rFonts w:ascii="Times New Roman" w:hAnsi="Times New Roman" w:cs="Times New Roman"/>
                <w:sz w:val="20"/>
              </w:rPr>
              <w:t>Pengharum ruangan</w:t>
            </w:r>
          </w:p>
        </w:tc>
        <w:tc>
          <w:tcPr>
            <w:tcW w:w="3449" w:type="dxa"/>
            <w:tcBorders>
              <w:bottom w:val="single" w:sz="4" w:space="0" w:color="auto"/>
            </w:tcBorders>
          </w:tcPr>
          <w:p w:rsidR="009B1976" w:rsidRPr="00C3084C" w:rsidRDefault="009B1976" w:rsidP="00720CCA">
            <w:pPr>
              <w:spacing w:after="0" w:line="240" w:lineRule="auto"/>
              <w:jc w:val="right"/>
              <w:rPr>
                <w:rFonts w:ascii="Times New Roman" w:hAnsi="Times New Roman" w:cs="Times New Roman"/>
                <w:sz w:val="20"/>
              </w:rPr>
            </w:pPr>
            <w:r w:rsidRPr="00C3084C">
              <w:rPr>
                <w:rFonts w:ascii="Times New Roman" w:hAnsi="Times New Roman" w:cs="Times New Roman"/>
                <w:sz w:val="20"/>
              </w:rPr>
              <w:t>25.000</w:t>
            </w:r>
          </w:p>
        </w:tc>
        <w:tc>
          <w:tcPr>
            <w:tcW w:w="2666" w:type="dxa"/>
            <w:tcBorders>
              <w:bottom w:val="single" w:sz="4" w:space="0" w:color="auto"/>
            </w:tcBorders>
          </w:tcPr>
          <w:p w:rsidR="009B1976" w:rsidRPr="00C3084C" w:rsidRDefault="009B1976" w:rsidP="00720CCA">
            <w:pPr>
              <w:spacing w:after="0" w:line="240" w:lineRule="auto"/>
              <w:jc w:val="right"/>
              <w:rPr>
                <w:rFonts w:ascii="Times New Roman" w:hAnsi="Times New Roman" w:cs="Times New Roman"/>
                <w:sz w:val="20"/>
              </w:rPr>
            </w:pPr>
            <w:r w:rsidRPr="00C3084C">
              <w:rPr>
                <w:rFonts w:ascii="Times New Roman" w:hAnsi="Times New Roman" w:cs="Times New Roman"/>
                <w:sz w:val="20"/>
              </w:rPr>
              <w:t>300.000</w:t>
            </w:r>
          </w:p>
        </w:tc>
      </w:tr>
      <w:tr w:rsidR="00497D46" w:rsidRPr="00C3084C" w:rsidTr="00C3084C">
        <w:trPr>
          <w:trHeight w:val="220"/>
        </w:trPr>
        <w:tc>
          <w:tcPr>
            <w:tcW w:w="6399" w:type="dxa"/>
            <w:gridSpan w:val="2"/>
            <w:tcBorders>
              <w:top w:val="single" w:sz="4" w:space="0" w:color="auto"/>
              <w:bottom w:val="single" w:sz="4" w:space="0" w:color="auto"/>
            </w:tcBorders>
          </w:tcPr>
          <w:p w:rsidR="009B1976" w:rsidRPr="00C3084C" w:rsidRDefault="009B1976" w:rsidP="00720CCA">
            <w:pPr>
              <w:spacing w:after="0" w:line="240" w:lineRule="auto"/>
              <w:rPr>
                <w:rFonts w:ascii="Times New Roman" w:hAnsi="Times New Roman" w:cs="Times New Roman"/>
                <w:sz w:val="20"/>
              </w:rPr>
            </w:pPr>
            <w:r w:rsidRPr="00C3084C">
              <w:rPr>
                <w:rFonts w:ascii="Times New Roman" w:hAnsi="Times New Roman" w:cs="Times New Roman"/>
                <w:sz w:val="20"/>
              </w:rPr>
              <w:t xml:space="preserve">Total biaya </w:t>
            </w:r>
          </w:p>
        </w:tc>
        <w:tc>
          <w:tcPr>
            <w:tcW w:w="2666" w:type="dxa"/>
            <w:tcBorders>
              <w:top w:val="single" w:sz="4" w:space="0" w:color="auto"/>
              <w:bottom w:val="single" w:sz="4" w:space="0" w:color="auto"/>
            </w:tcBorders>
          </w:tcPr>
          <w:p w:rsidR="009B1976" w:rsidRPr="00C3084C" w:rsidRDefault="009B1976" w:rsidP="00720CCA">
            <w:pPr>
              <w:spacing w:after="0" w:line="240" w:lineRule="auto"/>
              <w:jc w:val="right"/>
              <w:rPr>
                <w:rFonts w:ascii="Times New Roman" w:hAnsi="Times New Roman" w:cs="Times New Roman"/>
                <w:sz w:val="20"/>
              </w:rPr>
            </w:pPr>
            <w:r w:rsidRPr="00C3084C">
              <w:rPr>
                <w:rFonts w:ascii="Times New Roman" w:hAnsi="Times New Roman" w:cs="Times New Roman"/>
                <w:sz w:val="20"/>
              </w:rPr>
              <w:t>3.900.000</w:t>
            </w:r>
          </w:p>
        </w:tc>
      </w:tr>
      <w:tr w:rsidR="00497D46" w:rsidRPr="00C3084C" w:rsidTr="00C3084C">
        <w:trPr>
          <w:trHeight w:val="220"/>
        </w:trPr>
        <w:tc>
          <w:tcPr>
            <w:tcW w:w="6399" w:type="dxa"/>
            <w:gridSpan w:val="2"/>
            <w:tcBorders>
              <w:top w:val="single" w:sz="4" w:space="0" w:color="auto"/>
              <w:bottom w:val="single" w:sz="4" w:space="0" w:color="auto"/>
            </w:tcBorders>
          </w:tcPr>
          <w:p w:rsidR="009B1976" w:rsidRPr="00C3084C" w:rsidRDefault="00C3084C" w:rsidP="00720CCA">
            <w:pPr>
              <w:spacing w:after="0" w:line="240" w:lineRule="auto"/>
              <w:rPr>
                <w:rFonts w:ascii="Times New Roman" w:hAnsi="Times New Roman" w:cs="Times New Roman"/>
                <w:sz w:val="20"/>
              </w:rPr>
            </w:pPr>
            <w:r>
              <w:rPr>
                <w:rFonts w:ascii="Times New Roman" w:hAnsi="Times New Roman" w:cs="Times New Roman"/>
                <w:sz w:val="20"/>
              </w:rPr>
              <w:t>Rata-rata biaya listrik yang dikeluarkan untuk konsumsi udara bersih</w:t>
            </w:r>
          </w:p>
        </w:tc>
        <w:tc>
          <w:tcPr>
            <w:tcW w:w="2666" w:type="dxa"/>
            <w:tcBorders>
              <w:top w:val="single" w:sz="4" w:space="0" w:color="auto"/>
              <w:bottom w:val="single" w:sz="4" w:space="0" w:color="auto"/>
            </w:tcBorders>
          </w:tcPr>
          <w:p w:rsidR="009B1976" w:rsidRPr="00C3084C" w:rsidRDefault="009B1976" w:rsidP="00720CCA">
            <w:pPr>
              <w:spacing w:after="0" w:line="240" w:lineRule="auto"/>
              <w:jc w:val="right"/>
              <w:rPr>
                <w:rFonts w:ascii="Times New Roman" w:hAnsi="Times New Roman" w:cs="Times New Roman"/>
                <w:sz w:val="20"/>
              </w:rPr>
            </w:pPr>
            <w:r w:rsidRPr="00C3084C">
              <w:rPr>
                <w:rFonts w:ascii="Times New Roman" w:hAnsi="Times New Roman" w:cs="Times New Roman"/>
                <w:sz w:val="20"/>
              </w:rPr>
              <w:t>975.000</w:t>
            </w:r>
          </w:p>
        </w:tc>
      </w:tr>
      <w:tr w:rsidR="00C3084C" w:rsidRPr="00C3084C" w:rsidTr="00C3084C">
        <w:trPr>
          <w:trHeight w:val="220"/>
        </w:trPr>
        <w:tc>
          <w:tcPr>
            <w:tcW w:w="6399" w:type="dxa"/>
            <w:gridSpan w:val="2"/>
            <w:tcBorders>
              <w:top w:val="single" w:sz="4" w:space="0" w:color="auto"/>
              <w:bottom w:val="single" w:sz="4" w:space="0" w:color="auto"/>
            </w:tcBorders>
          </w:tcPr>
          <w:p w:rsidR="00C3084C" w:rsidRPr="00C3084C" w:rsidRDefault="00C3084C" w:rsidP="00720CCA">
            <w:pPr>
              <w:spacing w:after="0" w:line="240" w:lineRule="auto"/>
              <w:rPr>
                <w:rFonts w:ascii="Times New Roman" w:hAnsi="Times New Roman" w:cs="Times New Roman"/>
                <w:sz w:val="20"/>
              </w:rPr>
            </w:pPr>
            <w:r w:rsidRPr="00C3084C">
              <w:rPr>
                <w:rFonts w:ascii="Times New Roman" w:hAnsi="Times New Roman" w:cs="Times New Roman"/>
                <w:sz w:val="20"/>
              </w:rPr>
              <w:t>Jumlah Penduduk</w:t>
            </w:r>
            <w:r>
              <w:rPr>
                <w:rFonts w:ascii="Times New Roman" w:hAnsi="Times New Roman" w:cs="Times New Roman"/>
                <w:sz w:val="20"/>
              </w:rPr>
              <w:t xml:space="preserve"> </w:t>
            </w:r>
            <w:r w:rsidRPr="00C3084C">
              <w:rPr>
                <w:rFonts w:ascii="Times New Roman" w:hAnsi="Times New Roman" w:cs="Times New Roman"/>
                <w:sz w:val="20"/>
              </w:rPr>
              <w:t>Kelurahan Mojosongo</w:t>
            </w:r>
            <w:r>
              <w:rPr>
                <w:rFonts w:ascii="Times New Roman" w:hAnsi="Times New Roman" w:cs="Times New Roman"/>
                <w:sz w:val="20"/>
              </w:rPr>
              <w:t xml:space="preserve"> </w:t>
            </w:r>
            <w:r w:rsidRPr="00C3084C">
              <w:rPr>
                <w:rFonts w:ascii="Times New Roman" w:hAnsi="Times New Roman" w:cs="Times New Roman"/>
                <w:sz w:val="20"/>
                <w:vertAlign w:val="subscript"/>
              </w:rPr>
              <w:t>(53.028* Rp 975.000)</w:t>
            </w:r>
          </w:p>
        </w:tc>
        <w:tc>
          <w:tcPr>
            <w:tcW w:w="2666" w:type="dxa"/>
            <w:tcBorders>
              <w:top w:val="single" w:sz="4" w:space="0" w:color="auto"/>
              <w:bottom w:val="single" w:sz="4" w:space="0" w:color="auto"/>
            </w:tcBorders>
          </w:tcPr>
          <w:p w:rsidR="00C3084C" w:rsidRPr="00C3084C" w:rsidRDefault="00C3084C" w:rsidP="00720CCA">
            <w:pPr>
              <w:spacing w:after="0" w:line="240" w:lineRule="auto"/>
              <w:jc w:val="right"/>
              <w:rPr>
                <w:rFonts w:ascii="Times New Roman" w:hAnsi="Times New Roman" w:cs="Times New Roman"/>
                <w:sz w:val="20"/>
              </w:rPr>
            </w:pPr>
            <w:r w:rsidRPr="00C3084C">
              <w:rPr>
                <w:rFonts w:ascii="Times New Roman" w:hAnsi="Times New Roman" w:cs="Times New Roman"/>
                <w:sz w:val="20"/>
              </w:rPr>
              <w:t>51.702.300.000</w:t>
            </w:r>
          </w:p>
        </w:tc>
      </w:tr>
      <w:tr w:rsidR="00497D46" w:rsidRPr="00C3084C" w:rsidTr="00C3084C">
        <w:trPr>
          <w:trHeight w:val="220"/>
        </w:trPr>
        <w:tc>
          <w:tcPr>
            <w:tcW w:w="6399" w:type="dxa"/>
            <w:gridSpan w:val="2"/>
            <w:tcBorders>
              <w:top w:val="single" w:sz="4" w:space="0" w:color="auto"/>
            </w:tcBorders>
          </w:tcPr>
          <w:p w:rsidR="009B1976" w:rsidRPr="00C3084C" w:rsidRDefault="009B1976" w:rsidP="00720CCA">
            <w:pPr>
              <w:spacing w:after="0" w:line="240" w:lineRule="auto"/>
              <w:rPr>
                <w:rFonts w:ascii="Times New Roman" w:hAnsi="Times New Roman" w:cs="Times New Roman"/>
                <w:sz w:val="20"/>
              </w:rPr>
            </w:pPr>
            <w:r w:rsidRPr="00C3084C">
              <w:rPr>
                <w:rFonts w:ascii="Times New Roman" w:hAnsi="Times New Roman" w:cs="Times New Roman"/>
                <w:sz w:val="20"/>
              </w:rPr>
              <w:t>Replacement Udara</w:t>
            </w:r>
          </w:p>
        </w:tc>
        <w:tc>
          <w:tcPr>
            <w:tcW w:w="2666" w:type="dxa"/>
            <w:tcBorders>
              <w:top w:val="single" w:sz="4" w:space="0" w:color="auto"/>
            </w:tcBorders>
          </w:tcPr>
          <w:p w:rsidR="009B1976" w:rsidRPr="00C3084C" w:rsidRDefault="009B1976" w:rsidP="00720CCA">
            <w:pPr>
              <w:spacing w:after="0" w:line="240" w:lineRule="auto"/>
              <w:jc w:val="right"/>
              <w:rPr>
                <w:rFonts w:ascii="Times New Roman" w:hAnsi="Times New Roman" w:cs="Times New Roman"/>
                <w:sz w:val="20"/>
              </w:rPr>
            </w:pPr>
            <w:r w:rsidRPr="00C3084C">
              <w:rPr>
                <w:rFonts w:ascii="Times New Roman" w:hAnsi="Times New Roman" w:cs="Times New Roman"/>
                <w:sz w:val="20"/>
              </w:rPr>
              <w:t>51.702.300.000</w:t>
            </w:r>
            <w:r w:rsidR="00C3084C">
              <w:rPr>
                <w:rFonts w:ascii="Times New Roman" w:hAnsi="Times New Roman" w:cs="Times New Roman"/>
                <w:sz w:val="20"/>
              </w:rPr>
              <w:t>/tahun</w:t>
            </w:r>
          </w:p>
        </w:tc>
      </w:tr>
    </w:tbl>
    <w:p w:rsidR="009B1976" w:rsidRPr="00497D46" w:rsidRDefault="009B1976" w:rsidP="00720CCA">
      <w:pPr>
        <w:pStyle w:val="BodyText"/>
        <w:spacing w:line="360" w:lineRule="auto"/>
        <w:contextualSpacing/>
        <w:jc w:val="both"/>
        <w:rPr>
          <w:lang w:val="id-ID"/>
        </w:rPr>
      </w:pPr>
      <w:r w:rsidRPr="00497D46">
        <w:t xml:space="preserve"> </w:t>
      </w:r>
      <w:proofErr w:type="spellStart"/>
      <w:r w:rsidRPr="00497D46">
        <w:t>Sumber</w:t>
      </w:r>
      <w:proofErr w:type="spellEnd"/>
      <w:r w:rsidRPr="00497D46">
        <w:t xml:space="preserve">: data primer </w:t>
      </w:r>
      <w:proofErr w:type="spellStart"/>
      <w:r w:rsidRPr="00497D46">
        <w:t>diolah</w:t>
      </w:r>
      <w:proofErr w:type="spellEnd"/>
      <w:r w:rsidRPr="00497D46">
        <w:t>, 2018</w:t>
      </w:r>
    </w:p>
    <w:p w:rsidR="00C978ED" w:rsidRDefault="00C978ED" w:rsidP="00720CCA">
      <w:pPr>
        <w:pStyle w:val="BodyText"/>
        <w:spacing w:line="360" w:lineRule="auto"/>
        <w:contextualSpacing/>
        <w:jc w:val="both"/>
        <w:rPr>
          <w:lang w:val="id-ID"/>
        </w:rPr>
      </w:pPr>
    </w:p>
    <w:p w:rsidR="00400BF1" w:rsidRDefault="00400BF1" w:rsidP="00720CCA">
      <w:pPr>
        <w:pStyle w:val="BodyText"/>
        <w:spacing w:line="360" w:lineRule="auto"/>
        <w:contextualSpacing/>
        <w:jc w:val="both"/>
        <w:rPr>
          <w:lang w:val="id-ID"/>
        </w:rPr>
      </w:pPr>
      <w:r>
        <w:rPr>
          <w:lang w:val="id-ID"/>
        </w:rPr>
        <w:t>Biaya yang dikeluarkan sebagai pengganti konsumsi udara bersih sebesar Rp 51.702.300.000/tahu. Jumlah yang dikeluarkan lebih banyak dikarenakan jumlah penduduk yang terpapar oleh bau tidak sedap dari PLTSa Putri Cempo juga lebih banyak.</w:t>
      </w:r>
    </w:p>
    <w:p w:rsidR="00400BF1" w:rsidRPr="00497D46" w:rsidRDefault="00400BF1" w:rsidP="00720CCA">
      <w:pPr>
        <w:pStyle w:val="BodyText"/>
        <w:spacing w:line="360" w:lineRule="auto"/>
        <w:contextualSpacing/>
        <w:jc w:val="both"/>
        <w:rPr>
          <w:lang w:val="id-ID"/>
        </w:rPr>
      </w:pPr>
    </w:p>
    <w:p w:rsidR="00C978ED" w:rsidRPr="00497D46" w:rsidRDefault="00C978ED" w:rsidP="00720CCA">
      <w:pPr>
        <w:pStyle w:val="BodyText"/>
        <w:numPr>
          <w:ilvl w:val="0"/>
          <w:numId w:val="5"/>
        </w:numPr>
        <w:spacing w:line="360" w:lineRule="auto"/>
        <w:ind w:left="426" w:hanging="426"/>
        <w:contextualSpacing/>
        <w:jc w:val="both"/>
        <w:rPr>
          <w:lang w:val="id-ID"/>
        </w:rPr>
      </w:pPr>
      <w:r w:rsidRPr="00497D46">
        <w:rPr>
          <w:lang w:val="id-ID"/>
        </w:rPr>
        <w:t>Cost of Illness</w:t>
      </w:r>
    </w:p>
    <w:p w:rsidR="00C03423" w:rsidRDefault="00DA3B6E" w:rsidP="00720CCA">
      <w:pPr>
        <w:pStyle w:val="BodyText"/>
        <w:spacing w:line="360" w:lineRule="auto"/>
        <w:ind w:left="242" w:firstLine="643"/>
        <w:contextualSpacing/>
        <w:jc w:val="both"/>
        <w:rPr>
          <w:rFonts w:ascii="Arial" w:hAnsi="Arial" w:cs="Arial"/>
          <w:lang w:val="id-ID"/>
        </w:rPr>
      </w:pPr>
      <w:proofErr w:type="spellStart"/>
      <w:r w:rsidRPr="00497D46">
        <w:t>Biaya</w:t>
      </w:r>
      <w:proofErr w:type="spellEnd"/>
      <w:r w:rsidRPr="00497D46">
        <w:t xml:space="preserve"> </w:t>
      </w:r>
      <w:proofErr w:type="spellStart"/>
      <w:r w:rsidRPr="00497D46">
        <w:t>pengobatan</w:t>
      </w:r>
      <w:proofErr w:type="spellEnd"/>
      <w:r w:rsidRPr="00497D46">
        <w:t xml:space="preserve"> yang </w:t>
      </w:r>
      <w:proofErr w:type="spellStart"/>
      <w:r w:rsidRPr="00497D46">
        <w:t>digunakan</w:t>
      </w:r>
      <w:proofErr w:type="spellEnd"/>
      <w:r w:rsidRPr="00497D46">
        <w:t xml:space="preserve"> </w:t>
      </w:r>
      <w:proofErr w:type="spellStart"/>
      <w:r w:rsidRPr="00497D46">
        <w:t>adalah</w:t>
      </w:r>
      <w:proofErr w:type="spellEnd"/>
      <w:r w:rsidRPr="00497D46">
        <w:t xml:space="preserve"> </w:t>
      </w:r>
      <w:proofErr w:type="spellStart"/>
      <w:r w:rsidRPr="00497D46">
        <w:t>biaya</w:t>
      </w:r>
      <w:proofErr w:type="spellEnd"/>
      <w:r w:rsidRPr="00497D46">
        <w:t xml:space="preserve"> </w:t>
      </w:r>
      <w:proofErr w:type="spellStart"/>
      <w:r w:rsidRPr="00497D46">
        <w:t>ditanggung</w:t>
      </w:r>
      <w:proofErr w:type="spellEnd"/>
      <w:r w:rsidRPr="00497D46">
        <w:t xml:space="preserve"> </w:t>
      </w:r>
      <w:proofErr w:type="spellStart"/>
      <w:r w:rsidRPr="00497D46">
        <w:t>oleh</w:t>
      </w:r>
      <w:proofErr w:type="spellEnd"/>
      <w:r w:rsidRPr="00497D46">
        <w:t xml:space="preserve"> </w:t>
      </w:r>
      <w:proofErr w:type="spellStart"/>
      <w:r w:rsidRPr="00497D46">
        <w:t>masyarakat</w:t>
      </w:r>
      <w:proofErr w:type="spellEnd"/>
      <w:r w:rsidRPr="00497D46">
        <w:t xml:space="preserve">. </w:t>
      </w:r>
      <w:r w:rsidR="00C03423">
        <w:rPr>
          <w:lang w:val="id-ID"/>
        </w:rPr>
        <w:t xml:space="preserve">Biaya pemeriksaan kesehatan untuk penduduk yang terkena dampak dari TPST Piyungan sebesar Rp 5.000,-. Biaya tersebut </w:t>
      </w:r>
      <w:r w:rsidR="00C03423" w:rsidRPr="00C03423">
        <w:rPr>
          <w:lang w:val="id-ID"/>
        </w:rPr>
        <w:t xml:space="preserve">berdasarkan </w:t>
      </w:r>
      <w:proofErr w:type="spellStart"/>
      <w:r w:rsidR="00C03423" w:rsidRPr="00C03423">
        <w:t>Perbub</w:t>
      </w:r>
      <w:proofErr w:type="spellEnd"/>
      <w:r w:rsidR="00C03423" w:rsidRPr="00C03423">
        <w:t xml:space="preserve"> No. 45 </w:t>
      </w:r>
      <w:proofErr w:type="spellStart"/>
      <w:r w:rsidR="00C03423" w:rsidRPr="00C03423">
        <w:t>dan</w:t>
      </w:r>
      <w:proofErr w:type="spellEnd"/>
      <w:r w:rsidR="00C03423" w:rsidRPr="00C03423">
        <w:t xml:space="preserve"> </w:t>
      </w:r>
      <w:proofErr w:type="spellStart"/>
      <w:r w:rsidR="00C03423" w:rsidRPr="00C03423">
        <w:t>Perbub</w:t>
      </w:r>
      <w:proofErr w:type="spellEnd"/>
      <w:r w:rsidR="00C03423" w:rsidRPr="00C03423">
        <w:t xml:space="preserve"> No. 49 </w:t>
      </w:r>
      <w:proofErr w:type="spellStart"/>
      <w:r w:rsidR="00C03423" w:rsidRPr="00C03423">
        <w:t>tahun</w:t>
      </w:r>
      <w:proofErr w:type="spellEnd"/>
      <w:r w:rsidR="00C03423" w:rsidRPr="00C03423">
        <w:t xml:space="preserve"> 2016. </w:t>
      </w:r>
      <w:proofErr w:type="spellStart"/>
      <w:r w:rsidR="00C03423" w:rsidRPr="00C03423">
        <w:t>Jumlah</w:t>
      </w:r>
      <w:proofErr w:type="spellEnd"/>
      <w:r w:rsidR="00C03423" w:rsidRPr="00C03423">
        <w:t xml:space="preserve"> </w:t>
      </w:r>
      <w:proofErr w:type="spellStart"/>
      <w:r w:rsidR="00C03423" w:rsidRPr="00C03423">
        <w:t>penderita</w:t>
      </w:r>
      <w:proofErr w:type="spellEnd"/>
      <w:r w:rsidR="00C03423" w:rsidRPr="00C03423">
        <w:t xml:space="preserve"> yang </w:t>
      </w:r>
      <w:proofErr w:type="spellStart"/>
      <w:r w:rsidR="00C03423" w:rsidRPr="00C03423">
        <w:t>diperoleh</w:t>
      </w:r>
      <w:proofErr w:type="spellEnd"/>
      <w:r w:rsidR="00C03423" w:rsidRPr="00C03423">
        <w:t xml:space="preserve"> </w:t>
      </w:r>
      <w:proofErr w:type="spellStart"/>
      <w:r w:rsidR="00C03423" w:rsidRPr="00C03423">
        <w:t>dari</w:t>
      </w:r>
      <w:proofErr w:type="spellEnd"/>
      <w:r w:rsidR="00C03423" w:rsidRPr="00C03423">
        <w:t xml:space="preserve"> rata-rata </w:t>
      </w:r>
      <w:proofErr w:type="spellStart"/>
      <w:r w:rsidR="00C03423" w:rsidRPr="00C03423">
        <w:t>jumlah</w:t>
      </w:r>
      <w:proofErr w:type="spellEnd"/>
      <w:r w:rsidR="00C03423" w:rsidRPr="00C03423">
        <w:t xml:space="preserve"> </w:t>
      </w:r>
      <w:proofErr w:type="spellStart"/>
      <w:r w:rsidR="00C03423" w:rsidRPr="00C03423">
        <w:t>penderita</w:t>
      </w:r>
      <w:proofErr w:type="spellEnd"/>
      <w:r w:rsidR="00C03423" w:rsidRPr="00C03423">
        <w:t xml:space="preserve"> </w:t>
      </w:r>
      <w:proofErr w:type="spellStart"/>
      <w:r w:rsidR="00C03423" w:rsidRPr="00C03423">
        <w:t>selama</w:t>
      </w:r>
      <w:proofErr w:type="spellEnd"/>
      <w:r w:rsidR="00C03423" w:rsidRPr="00C03423">
        <w:t xml:space="preserve"> </w:t>
      </w:r>
      <w:proofErr w:type="spellStart"/>
      <w:r w:rsidR="00C03423" w:rsidRPr="00C03423">
        <w:t>dalam</w:t>
      </w:r>
      <w:proofErr w:type="spellEnd"/>
      <w:r w:rsidR="00C03423" w:rsidRPr="00C03423">
        <w:t xml:space="preserve"> 3 </w:t>
      </w:r>
      <w:proofErr w:type="spellStart"/>
      <w:r w:rsidR="00C03423" w:rsidRPr="00C03423">
        <w:t>tahun</w:t>
      </w:r>
      <w:proofErr w:type="spellEnd"/>
      <w:r w:rsidR="00C03423" w:rsidRPr="00C03423">
        <w:t xml:space="preserve"> (2015-2017).</w:t>
      </w:r>
      <w:r w:rsidR="00C03423">
        <w:rPr>
          <w:rFonts w:ascii="Arial" w:hAnsi="Arial" w:cs="Arial"/>
        </w:rPr>
        <w:t xml:space="preserve"> </w:t>
      </w:r>
    </w:p>
    <w:p w:rsidR="00C03423" w:rsidRPr="00720CCA" w:rsidRDefault="00C03423" w:rsidP="00720CCA">
      <w:pPr>
        <w:pStyle w:val="BodyText"/>
        <w:spacing w:line="360" w:lineRule="auto"/>
        <w:ind w:left="242" w:firstLine="643"/>
        <w:contextualSpacing/>
        <w:jc w:val="center"/>
        <w:rPr>
          <w:b/>
          <w:sz w:val="20"/>
          <w:lang w:val="id-ID"/>
        </w:rPr>
      </w:pPr>
      <w:r w:rsidRPr="00720CCA">
        <w:rPr>
          <w:b/>
          <w:sz w:val="20"/>
          <w:lang w:val="id-ID"/>
        </w:rPr>
        <w:t>Tabel 1.5 Biaya Pengobatan Penduduk sekitar TPST Piyungan</w:t>
      </w:r>
    </w:p>
    <w:tbl>
      <w:tblPr>
        <w:tblW w:w="8043" w:type="dxa"/>
        <w:jc w:val="center"/>
        <w:tblCellMar>
          <w:left w:w="0" w:type="dxa"/>
          <w:right w:w="0" w:type="dxa"/>
        </w:tblCellMar>
        <w:tblLook w:val="0600" w:firstRow="0" w:lastRow="0" w:firstColumn="0" w:lastColumn="0" w:noHBand="1" w:noVBand="1"/>
      </w:tblPr>
      <w:tblGrid>
        <w:gridCol w:w="2874"/>
        <w:gridCol w:w="2363"/>
        <w:gridCol w:w="2806"/>
      </w:tblGrid>
      <w:tr w:rsidR="00DD5E6F" w:rsidRPr="00DD5E6F" w:rsidTr="00DD5E6F">
        <w:trPr>
          <w:trHeight w:val="38"/>
          <w:jc w:val="center"/>
        </w:trPr>
        <w:tc>
          <w:tcPr>
            <w:tcW w:w="2874" w:type="dxa"/>
            <w:tcBorders>
              <w:top w:val="single" w:sz="4" w:space="0" w:color="auto"/>
              <w:bottom w:val="single" w:sz="4" w:space="0" w:color="auto"/>
            </w:tcBorders>
            <w:tcMar>
              <w:top w:w="15" w:type="dxa"/>
              <w:left w:w="15" w:type="dxa"/>
              <w:bottom w:w="0" w:type="dxa"/>
              <w:right w:w="15" w:type="dxa"/>
            </w:tcMar>
            <w:vAlign w:val="center"/>
            <w:hideMark/>
          </w:tcPr>
          <w:p w:rsidR="00DD5E6F" w:rsidRPr="00DD5E6F" w:rsidRDefault="00DD5E6F" w:rsidP="00720CCA">
            <w:pPr>
              <w:spacing w:after="0" w:line="240" w:lineRule="auto"/>
              <w:contextualSpacing/>
              <w:jc w:val="center"/>
              <w:rPr>
                <w:rFonts w:ascii="Times New Roman" w:hAnsi="Times New Roman" w:cs="Times New Roman"/>
                <w:b/>
                <w:sz w:val="20"/>
              </w:rPr>
            </w:pPr>
            <w:r w:rsidRPr="00DD5E6F">
              <w:rPr>
                <w:rFonts w:ascii="Times New Roman" w:hAnsi="Times New Roman" w:cs="Times New Roman"/>
                <w:b/>
                <w:sz w:val="20"/>
              </w:rPr>
              <w:t>Jenis Penyakit</w:t>
            </w:r>
          </w:p>
        </w:tc>
        <w:tc>
          <w:tcPr>
            <w:tcW w:w="2363" w:type="dxa"/>
            <w:tcBorders>
              <w:top w:val="single" w:sz="4" w:space="0" w:color="auto"/>
              <w:bottom w:val="single" w:sz="4" w:space="0" w:color="auto"/>
            </w:tcBorders>
            <w:tcMar>
              <w:top w:w="15" w:type="dxa"/>
              <w:left w:w="15" w:type="dxa"/>
              <w:bottom w:w="0" w:type="dxa"/>
              <w:right w:w="15" w:type="dxa"/>
            </w:tcMar>
            <w:vAlign w:val="center"/>
            <w:hideMark/>
          </w:tcPr>
          <w:p w:rsidR="00DD5E6F" w:rsidRPr="00DD5E6F" w:rsidRDefault="00DD5E6F" w:rsidP="00720CCA">
            <w:pPr>
              <w:spacing w:after="0" w:line="240" w:lineRule="auto"/>
              <w:contextualSpacing/>
              <w:jc w:val="center"/>
              <w:rPr>
                <w:rFonts w:ascii="Times New Roman" w:hAnsi="Times New Roman" w:cs="Times New Roman"/>
                <w:b/>
                <w:sz w:val="20"/>
              </w:rPr>
            </w:pPr>
            <w:r w:rsidRPr="00DD5E6F">
              <w:rPr>
                <w:rFonts w:ascii="Times New Roman" w:hAnsi="Times New Roman" w:cs="Times New Roman"/>
                <w:b/>
                <w:sz w:val="20"/>
              </w:rPr>
              <w:t>Jumlah Pasien/Tahun</w:t>
            </w:r>
          </w:p>
        </w:tc>
        <w:tc>
          <w:tcPr>
            <w:tcW w:w="2806" w:type="dxa"/>
            <w:tcBorders>
              <w:top w:val="single" w:sz="4" w:space="0" w:color="auto"/>
              <w:bottom w:val="single" w:sz="4" w:space="0" w:color="auto"/>
            </w:tcBorders>
            <w:tcMar>
              <w:top w:w="15" w:type="dxa"/>
              <w:left w:w="15" w:type="dxa"/>
              <w:bottom w:w="0" w:type="dxa"/>
              <w:right w:w="15" w:type="dxa"/>
            </w:tcMar>
            <w:vAlign w:val="center"/>
            <w:hideMark/>
          </w:tcPr>
          <w:p w:rsidR="00DD5E6F" w:rsidRPr="00DD5E6F" w:rsidRDefault="00DD5E6F" w:rsidP="00720CCA">
            <w:pPr>
              <w:spacing w:after="0" w:line="240" w:lineRule="auto"/>
              <w:contextualSpacing/>
              <w:jc w:val="center"/>
              <w:rPr>
                <w:rFonts w:ascii="Times New Roman" w:hAnsi="Times New Roman" w:cs="Times New Roman"/>
                <w:b/>
                <w:sz w:val="20"/>
              </w:rPr>
            </w:pPr>
            <w:r>
              <w:rPr>
                <w:rFonts w:ascii="Times New Roman" w:hAnsi="Times New Roman" w:cs="Times New Roman"/>
                <w:b/>
                <w:sz w:val="20"/>
              </w:rPr>
              <w:t>Biaya Pengobatan</w:t>
            </w:r>
            <w:r w:rsidRPr="00DD5E6F">
              <w:rPr>
                <w:rFonts w:ascii="Times New Roman" w:hAnsi="Times New Roman" w:cs="Times New Roman"/>
                <w:b/>
                <w:sz w:val="20"/>
              </w:rPr>
              <w:t xml:space="preserve"> (Rp</w:t>
            </w:r>
            <w:r>
              <w:rPr>
                <w:rFonts w:ascii="Times New Roman" w:hAnsi="Times New Roman" w:cs="Times New Roman"/>
                <w:b/>
                <w:sz w:val="20"/>
              </w:rPr>
              <w:t>/Tahun</w:t>
            </w:r>
            <w:r w:rsidRPr="00DD5E6F">
              <w:rPr>
                <w:rFonts w:ascii="Times New Roman" w:hAnsi="Times New Roman" w:cs="Times New Roman"/>
                <w:b/>
                <w:sz w:val="20"/>
              </w:rPr>
              <w:t>)</w:t>
            </w:r>
          </w:p>
        </w:tc>
      </w:tr>
      <w:tr w:rsidR="00DD5E6F" w:rsidRPr="00DD5E6F" w:rsidTr="00DD5E6F">
        <w:trPr>
          <w:trHeight w:val="158"/>
          <w:jc w:val="center"/>
        </w:trPr>
        <w:tc>
          <w:tcPr>
            <w:tcW w:w="2874" w:type="dxa"/>
            <w:tcBorders>
              <w:top w:val="single" w:sz="4" w:space="0" w:color="auto"/>
            </w:tcBorders>
            <w:tcMar>
              <w:top w:w="15" w:type="dxa"/>
              <w:left w:w="15" w:type="dxa"/>
              <w:bottom w:w="0" w:type="dxa"/>
              <w:right w:w="15" w:type="dxa"/>
            </w:tcMar>
            <w:vAlign w:val="center"/>
            <w:hideMark/>
          </w:tcPr>
          <w:p w:rsidR="00DD5E6F" w:rsidRPr="00DD5E6F" w:rsidRDefault="00DD5E6F" w:rsidP="00720CCA">
            <w:pPr>
              <w:spacing w:after="0" w:line="240" w:lineRule="auto"/>
              <w:contextualSpacing/>
              <w:jc w:val="center"/>
              <w:rPr>
                <w:rFonts w:ascii="Times New Roman" w:hAnsi="Times New Roman" w:cs="Times New Roman"/>
                <w:sz w:val="20"/>
              </w:rPr>
            </w:pPr>
            <w:r w:rsidRPr="00DD5E6F">
              <w:rPr>
                <w:rFonts w:ascii="Times New Roman" w:hAnsi="Times New Roman" w:cs="Times New Roman"/>
                <w:sz w:val="20"/>
              </w:rPr>
              <w:t>Nasofaringitis akut</w:t>
            </w:r>
          </w:p>
        </w:tc>
        <w:tc>
          <w:tcPr>
            <w:tcW w:w="2363" w:type="dxa"/>
            <w:tcBorders>
              <w:top w:val="single" w:sz="4" w:space="0" w:color="auto"/>
            </w:tcBorders>
            <w:tcMar>
              <w:top w:w="15" w:type="dxa"/>
              <w:left w:w="15" w:type="dxa"/>
              <w:bottom w:w="0" w:type="dxa"/>
              <w:right w:w="15" w:type="dxa"/>
            </w:tcMar>
            <w:vAlign w:val="center"/>
            <w:hideMark/>
          </w:tcPr>
          <w:p w:rsidR="00DD5E6F" w:rsidRPr="00DD5E6F" w:rsidRDefault="00DD5E6F" w:rsidP="00720CCA">
            <w:pPr>
              <w:spacing w:after="0" w:line="240" w:lineRule="auto"/>
              <w:contextualSpacing/>
              <w:jc w:val="center"/>
              <w:rPr>
                <w:rFonts w:ascii="Times New Roman" w:hAnsi="Times New Roman" w:cs="Times New Roman"/>
                <w:sz w:val="20"/>
              </w:rPr>
            </w:pPr>
            <w:r>
              <w:rPr>
                <w:rFonts w:ascii="Times New Roman" w:hAnsi="Times New Roman" w:cs="Times New Roman"/>
                <w:sz w:val="20"/>
              </w:rPr>
              <w:t>3.585</w:t>
            </w:r>
          </w:p>
        </w:tc>
        <w:tc>
          <w:tcPr>
            <w:tcW w:w="2806" w:type="dxa"/>
            <w:tcBorders>
              <w:top w:val="single" w:sz="4" w:space="0" w:color="auto"/>
            </w:tcBorders>
            <w:tcMar>
              <w:top w:w="15" w:type="dxa"/>
              <w:left w:w="15" w:type="dxa"/>
              <w:bottom w:w="0" w:type="dxa"/>
              <w:right w:w="15" w:type="dxa"/>
            </w:tcMar>
            <w:vAlign w:val="center"/>
            <w:hideMark/>
          </w:tcPr>
          <w:p w:rsidR="00DD5E6F" w:rsidRPr="00DD5E6F" w:rsidRDefault="00DD5E6F" w:rsidP="00720CCA">
            <w:pPr>
              <w:spacing w:after="0" w:line="240" w:lineRule="auto"/>
              <w:contextualSpacing/>
              <w:jc w:val="right"/>
              <w:rPr>
                <w:rFonts w:ascii="Times New Roman" w:hAnsi="Times New Roman" w:cs="Times New Roman"/>
                <w:sz w:val="20"/>
              </w:rPr>
            </w:pPr>
            <w:r>
              <w:rPr>
                <w:rFonts w:ascii="Times New Roman" w:hAnsi="Times New Roman" w:cs="Times New Roman"/>
                <w:sz w:val="20"/>
              </w:rPr>
              <w:t>17.925.000</w:t>
            </w:r>
          </w:p>
        </w:tc>
      </w:tr>
      <w:tr w:rsidR="00DD5E6F" w:rsidRPr="00DD5E6F" w:rsidTr="00DD5E6F">
        <w:trPr>
          <w:trHeight w:val="26"/>
          <w:jc w:val="center"/>
        </w:trPr>
        <w:tc>
          <w:tcPr>
            <w:tcW w:w="2874" w:type="dxa"/>
            <w:tcMar>
              <w:top w:w="15" w:type="dxa"/>
              <w:left w:w="15" w:type="dxa"/>
              <w:bottom w:w="0" w:type="dxa"/>
              <w:right w:w="15" w:type="dxa"/>
            </w:tcMar>
            <w:vAlign w:val="center"/>
            <w:hideMark/>
          </w:tcPr>
          <w:p w:rsidR="00DD5E6F" w:rsidRPr="00DD5E6F" w:rsidRDefault="00DD5E6F" w:rsidP="00720CCA">
            <w:pPr>
              <w:spacing w:after="0" w:line="240" w:lineRule="auto"/>
              <w:contextualSpacing/>
              <w:jc w:val="center"/>
              <w:rPr>
                <w:rFonts w:ascii="Times New Roman" w:hAnsi="Times New Roman" w:cs="Times New Roman"/>
                <w:sz w:val="20"/>
              </w:rPr>
            </w:pPr>
            <w:r w:rsidRPr="00DD5E6F">
              <w:rPr>
                <w:rFonts w:ascii="Times New Roman" w:hAnsi="Times New Roman" w:cs="Times New Roman"/>
                <w:sz w:val="20"/>
              </w:rPr>
              <w:t>Diare dan Gastroenteritis</w:t>
            </w:r>
          </w:p>
        </w:tc>
        <w:tc>
          <w:tcPr>
            <w:tcW w:w="2363" w:type="dxa"/>
            <w:tcMar>
              <w:top w:w="15" w:type="dxa"/>
              <w:left w:w="15" w:type="dxa"/>
              <w:bottom w:w="0" w:type="dxa"/>
              <w:right w:w="15" w:type="dxa"/>
            </w:tcMar>
            <w:vAlign w:val="center"/>
            <w:hideMark/>
          </w:tcPr>
          <w:p w:rsidR="00DD5E6F" w:rsidRPr="00DD5E6F" w:rsidRDefault="00DD5E6F" w:rsidP="00720CCA">
            <w:pPr>
              <w:spacing w:after="0" w:line="240" w:lineRule="auto"/>
              <w:contextualSpacing/>
              <w:jc w:val="center"/>
              <w:rPr>
                <w:rFonts w:ascii="Times New Roman" w:hAnsi="Times New Roman" w:cs="Times New Roman"/>
                <w:sz w:val="20"/>
              </w:rPr>
            </w:pPr>
            <w:r>
              <w:rPr>
                <w:rFonts w:ascii="Times New Roman" w:hAnsi="Times New Roman" w:cs="Times New Roman"/>
                <w:sz w:val="20"/>
              </w:rPr>
              <w:t>580</w:t>
            </w:r>
          </w:p>
        </w:tc>
        <w:tc>
          <w:tcPr>
            <w:tcW w:w="2806" w:type="dxa"/>
            <w:tcMar>
              <w:top w:w="15" w:type="dxa"/>
              <w:left w:w="15" w:type="dxa"/>
              <w:bottom w:w="0" w:type="dxa"/>
              <w:right w:w="15" w:type="dxa"/>
            </w:tcMar>
            <w:vAlign w:val="center"/>
            <w:hideMark/>
          </w:tcPr>
          <w:p w:rsidR="00DD5E6F" w:rsidRPr="00DD5E6F" w:rsidRDefault="00DD5E6F" w:rsidP="00720CCA">
            <w:pPr>
              <w:spacing w:after="0" w:line="240" w:lineRule="auto"/>
              <w:contextualSpacing/>
              <w:jc w:val="right"/>
              <w:rPr>
                <w:rFonts w:ascii="Times New Roman" w:hAnsi="Times New Roman" w:cs="Times New Roman"/>
                <w:sz w:val="20"/>
              </w:rPr>
            </w:pPr>
            <w:r>
              <w:rPr>
                <w:rFonts w:ascii="Times New Roman" w:hAnsi="Times New Roman" w:cs="Times New Roman"/>
                <w:sz w:val="20"/>
              </w:rPr>
              <w:t>2.900.000</w:t>
            </w:r>
          </w:p>
        </w:tc>
      </w:tr>
      <w:tr w:rsidR="00DD5E6F" w:rsidRPr="00DD5E6F" w:rsidTr="00DD5E6F">
        <w:trPr>
          <w:trHeight w:val="26"/>
          <w:jc w:val="center"/>
        </w:trPr>
        <w:tc>
          <w:tcPr>
            <w:tcW w:w="2874" w:type="dxa"/>
            <w:tcMar>
              <w:top w:w="15" w:type="dxa"/>
              <w:left w:w="15" w:type="dxa"/>
              <w:bottom w:w="0" w:type="dxa"/>
              <w:right w:w="15" w:type="dxa"/>
            </w:tcMar>
            <w:vAlign w:val="center"/>
            <w:hideMark/>
          </w:tcPr>
          <w:p w:rsidR="00DD5E6F" w:rsidRPr="00DD5E6F" w:rsidRDefault="00DD5E6F" w:rsidP="00720CCA">
            <w:pPr>
              <w:spacing w:after="0" w:line="240" w:lineRule="auto"/>
              <w:contextualSpacing/>
              <w:jc w:val="center"/>
              <w:rPr>
                <w:rFonts w:ascii="Times New Roman" w:hAnsi="Times New Roman" w:cs="Times New Roman"/>
                <w:sz w:val="20"/>
              </w:rPr>
            </w:pPr>
            <w:r w:rsidRPr="00DD5E6F">
              <w:rPr>
                <w:rFonts w:ascii="Times New Roman" w:hAnsi="Times New Roman" w:cs="Times New Roman"/>
                <w:sz w:val="20"/>
              </w:rPr>
              <w:t>Batuk</w:t>
            </w:r>
          </w:p>
        </w:tc>
        <w:tc>
          <w:tcPr>
            <w:tcW w:w="2363" w:type="dxa"/>
            <w:tcMar>
              <w:top w:w="15" w:type="dxa"/>
              <w:left w:w="15" w:type="dxa"/>
              <w:bottom w:w="0" w:type="dxa"/>
              <w:right w:w="15" w:type="dxa"/>
            </w:tcMar>
            <w:vAlign w:val="center"/>
            <w:hideMark/>
          </w:tcPr>
          <w:p w:rsidR="00DD5E6F" w:rsidRPr="00DD5E6F" w:rsidRDefault="00DD5E6F" w:rsidP="00720CCA">
            <w:pPr>
              <w:spacing w:after="0" w:line="240" w:lineRule="auto"/>
              <w:contextualSpacing/>
              <w:jc w:val="center"/>
              <w:rPr>
                <w:rFonts w:ascii="Times New Roman" w:hAnsi="Times New Roman" w:cs="Times New Roman"/>
                <w:sz w:val="20"/>
              </w:rPr>
            </w:pPr>
            <w:r>
              <w:rPr>
                <w:rFonts w:ascii="Times New Roman" w:hAnsi="Times New Roman" w:cs="Times New Roman"/>
                <w:sz w:val="20"/>
              </w:rPr>
              <w:t>265</w:t>
            </w:r>
          </w:p>
        </w:tc>
        <w:tc>
          <w:tcPr>
            <w:tcW w:w="2806" w:type="dxa"/>
            <w:tcMar>
              <w:top w:w="15" w:type="dxa"/>
              <w:left w:w="15" w:type="dxa"/>
              <w:bottom w:w="0" w:type="dxa"/>
              <w:right w:w="15" w:type="dxa"/>
            </w:tcMar>
            <w:vAlign w:val="center"/>
            <w:hideMark/>
          </w:tcPr>
          <w:p w:rsidR="00DD5E6F" w:rsidRPr="00DD5E6F" w:rsidRDefault="00DD5E6F" w:rsidP="00720CCA">
            <w:pPr>
              <w:spacing w:after="0" w:line="240" w:lineRule="auto"/>
              <w:contextualSpacing/>
              <w:jc w:val="right"/>
              <w:rPr>
                <w:rFonts w:ascii="Times New Roman" w:hAnsi="Times New Roman" w:cs="Times New Roman"/>
                <w:sz w:val="20"/>
              </w:rPr>
            </w:pPr>
            <w:r>
              <w:rPr>
                <w:rFonts w:ascii="Times New Roman" w:hAnsi="Times New Roman" w:cs="Times New Roman"/>
                <w:sz w:val="20"/>
              </w:rPr>
              <w:t>1.325.000</w:t>
            </w:r>
          </w:p>
        </w:tc>
      </w:tr>
      <w:tr w:rsidR="00DD5E6F" w:rsidRPr="00DD5E6F" w:rsidTr="00DD5E6F">
        <w:trPr>
          <w:trHeight w:val="26"/>
          <w:jc w:val="center"/>
        </w:trPr>
        <w:tc>
          <w:tcPr>
            <w:tcW w:w="2874" w:type="dxa"/>
            <w:tcMar>
              <w:top w:w="15" w:type="dxa"/>
              <w:left w:w="15" w:type="dxa"/>
              <w:bottom w:w="0" w:type="dxa"/>
              <w:right w:w="15" w:type="dxa"/>
            </w:tcMar>
            <w:vAlign w:val="center"/>
            <w:hideMark/>
          </w:tcPr>
          <w:p w:rsidR="00DD5E6F" w:rsidRPr="00DD5E6F" w:rsidRDefault="00DD5E6F" w:rsidP="00720CCA">
            <w:pPr>
              <w:spacing w:after="0" w:line="240" w:lineRule="auto"/>
              <w:contextualSpacing/>
              <w:jc w:val="center"/>
              <w:rPr>
                <w:rFonts w:ascii="Times New Roman" w:hAnsi="Times New Roman" w:cs="Times New Roman"/>
                <w:sz w:val="20"/>
              </w:rPr>
            </w:pPr>
            <w:r w:rsidRPr="00DD5E6F">
              <w:rPr>
                <w:rFonts w:ascii="Times New Roman" w:hAnsi="Times New Roman" w:cs="Times New Roman"/>
                <w:sz w:val="20"/>
              </w:rPr>
              <w:t>Faringitis akut</w:t>
            </w:r>
          </w:p>
        </w:tc>
        <w:tc>
          <w:tcPr>
            <w:tcW w:w="2363" w:type="dxa"/>
            <w:tcMar>
              <w:top w:w="15" w:type="dxa"/>
              <w:left w:w="15" w:type="dxa"/>
              <w:bottom w:w="0" w:type="dxa"/>
              <w:right w:w="15" w:type="dxa"/>
            </w:tcMar>
            <w:vAlign w:val="center"/>
            <w:hideMark/>
          </w:tcPr>
          <w:p w:rsidR="00DD5E6F" w:rsidRPr="00DD5E6F" w:rsidRDefault="00DD5E6F" w:rsidP="00720CCA">
            <w:pPr>
              <w:spacing w:after="0" w:line="240" w:lineRule="auto"/>
              <w:contextualSpacing/>
              <w:jc w:val="center"/>
              <w:rPr>
                <w:rFonts w:ascii="Times New Roman" w:hAnsi="Times New Roman" w:cs="Times New Roman"/>
                <w:sz w:val="20"/>
              </w:rPr>
            </w:pPr>
            <w:r>
              <w:rPr>
                <w:rFonts w:ascii="Times New Roman" w:hAnsi="Times New Roman" w:cs="Times New Roman"/>
                <w:sz w:val="20"/>
              </w:rPr>
              <w:t>861</w:t>
            </w:r>
          </w:p>
        </w:tc>
        <w:tc>
          <w:tcPr>
            <w:tcW w:w="2806" w:type="dxa"/>
            <w:tcMar>
              <w:top w:w="15" w:type="dxa"/>
              <w:left w:w="15" w:type="dxa"/>
              <w:bottom w:w="0" w:type="dxa"/>
              <w:right w:w="15" w:type="dxa"/>
            </w:tcMar>
            <w:vAlign w:val="center"/>
            <w:hideMark/>
          </w:tcPr>
          <w:p w:rsidR="00DD5E6F" w:rsidRPr="00DD5E6F" w:rsidRDefault="00DD5E6F" w:rsidP="00720CCA">
            <w:pPr>
              <w:spacing w:after="0" w:line="240" w:lineRule="auto"/>
              <w:contextualSpacing/>
              <w:jc w:val="right"/>
              <w:rPr>
                <w:rFonts w:ascii="Times New Roman" w:hAnsi="Times New Roman" w:cs="Times New Roman"/>
                <w:sz w:val="20"/>
              </w:rPr>
            </w:pPr>
            <w:r>
              <w:rPr>
                <w:rFonts w:ascii="Times New Roman" w:hAnsi="Times New Roman" w:cs="Times New Roman"/>
                <w:sz w:val="20"/>
              </w:rPr>
              <w:t>4.305.000</w:t>
            </w:r>
          </w:p>
        </w:tc>
      </w:tr>
      <w:tr w:rsidR="00DD5E6F" w:rsidRPr="00DD5E6F" w:rsidTr="00DD5E6F">
        <w:trPr>
          <w:trHeight w:val="26"/>
          <w:jc w:val="center"/>
        </w:trPr>
        <w:tc>
          <w:tcPr>
            <w:tcW w:w="2874" w:type="dxa"/>
            <w:tcBorders>
              <w:bottom w:val="single" w:sz="4" w:space="0" w:color="auto"/>
            </w:tcBorders>
            <w:tcMar>
              <w:top w:w="15" w:type="dxa"/>
              <w:left w:w="15" w:type="dxa"/>
              <w:bottom w:w="0" w:type="dxa"/>
              <w:right w:w="15" w:type="dxa"/>
            </w:tcMar>
            <w:vAlign w:val="center"/>
            <w:hideMark/>
          </w:tcPr>
          <w:p w:rsidR="00DD5E6F" w:rsidRPr="00DD5E6F" w:rsidRDefault="00DD5E6F" w:rsidP="00720CCA">
            <w:pPr>
              <w:spacing w:after="0" w:line="240" w:lineRule="auto"/>
              <w:contextualSpacing/>
              <w:jc w:val="center"/>
              <w:rPr>
                <w:rFonts w:ascii="Times New Roman" w:hAnsi="Times New Roman" w:cs="Times New Roman"/>
                <w:sz w:val="20"/>
              </w:rPr>
            </w:pPr>
            <w:r w:rsidRPr="00DD5E6F">
              <w:rPr>
                <w:rFonts w:ascii="Times New Roman" w:hAnsi="Times New Roman" w:cs="Times New Roman"/>
                <w:sz w:val="20"/>
              </w:rPr>
              <w:t>Mylgia</w:t>
            </w:r>
          </w:p>
        </w:tc>
        <w:tc>
          <w:tcPr>
            <w:tcW w:w="2363" w:type="dxa"/>
            <w:tcBorders>
              <w:bottom w:val="single" w:sz="4" w:space="0" w:color="auto"/>
            </w:tcBorders>
            <w:tcMar>
              <w:top w:w="15" w:type="dxa"/>
              <w:left w:w="15" w:type="dxa"/>
              <w:bottom w:w="0" w:type="dxa"/>
              <w:right w:w="15" w:type="dxa"/>
            </w:tcMar>
            <w:vAlign w:val="center"/>
            <w:hideMark/>
          </w:tcPr>
          <w:p w:rsidR="00DD5E6F" w:rsidRPr="00DD5E6F" w:rsidRDefault="00DD5E6F" w:rsidP="00720CCA">
            <w:pPr>
              <w:spacing w:after="0" w:line="240" w:lineRule="auto"/>
              <w:contextualSpacing/>
              <w:jc w:val="center"/>
              <w:rPr>
                <w:rFonts w:ascii="Times New Roman" w:hAnsi="Times New Roman" w:cs="Times New Roman"/>
                <w:sz w:val="20"/>
              </w:rPr>
            </w:pPr>
            <w:r>
              <w:rPr>
                <w:rFonts w:ascii="Times New Roman" w:hAnsi="Times New Roman" w:cs="Times New Roman"/>
                <w:sz w:val="20"/>
              </w:rPr>
              <w:t>2.913</w:t>
            </w:r>
          </w:p>
        </w:tc>
        <w:tc>
          <w:tcPr>
            <w:tcW w:w="2806" w:type="dxa"/>
            <w:tcBorders>
              <w:bottom w:val="single" w:sz="4" w:space="0" w:color="auto"/>
            </w:tcBorders>
            <w:tcMar>
              <w:top w:w="15" w:type="dxa"/>
              <w:left w:w="15" w:type="dxa"/>
              <w:bottom w:w="0" w:type="dxa"/>
              <w:right w:w="15" w:type="dxa"/>
            </w:tcMar>
            <w:vAlign w:val="center"/>
            <w:hideMark/>
          </w:tcPr>
          <w:p w:rsidR="00DD5E6F" w:rsidRPr="00DD5E6F" w:rsidRDefault="00DD5E6F" w:rsidP="00720CCA">
            <w:pPr>
              <w:spacing w:after="0" w:line="240" w:lineRule="auto"/>
              <w:contextualSpacing/>
              <w:jc w:val="right"/>
              <w:rPr>
                <w:rFonts w:ascii="Times New Roman" w:hAnsi="Times New Roman" w:cs="Times New Roman"/>
                <w:sz w:val="20"/>
              </w:rPr>
            </w:pPr>
            <w:r>
              <w:rPr>
                <w:rFonts w:ascii="Times New Roman" w:hAnsi="Times New Roman" w:cs="Times New Roman"/>
                <w:sz w:val="20"/>
              </w:rPr>
              <w:t>14.565.000</w:t>
            </w:r>
          </w:p>
        </w:tc>
      </w:tr>
      <w:tr w:rsidR="00DD5E6F" w:rsidRPr="00DD5E6F" w:rsidTr="00DD5E6F">
        <w:trPr>
          <w:trHeight w:val="16"/>
          <w:jc w:val="center"/>
        </w:trPr>
        <w:tc>
          <w:tcPr>
            <w:tcW w:w="2874" w:type="dxa"/>
            <w:tcBorders>
              <w:top w:val="single" w:sz="4" w:space="0" w:color="auto"/>
              <w:bottom w:val="single" w:sz="4" w:space="0" w:color="auto"/>
            </w:tcBorders>
            <w:tcMar>
              <w:top w:w="15" w:type="dxa"/>
              <w:left w:w="15" w:type="dxa"/>
              <w:bottom w:w="0" w:type="dxa"/>
              <w:right w:w="15" w:type="dxa"/>
            </w:tcMar>
            <w:vAlign w:val="center"/>
            <w:hideMark/>
          </w:tcPr>
          <w:p w:rsidR="00DD5E6F" w:rsidRPr="00DD5E6F" w:rsidRDefault="00DD5E6F" w:rsidP="00720CCA">
            <w:pPr>
              <w:spacing w:after="0" w:line="240" w:lineRule="auto"/>
              <w:contextualSpacing/>
              <w:jc w:val="center"/>
              <w:rPr>
                <w:rFonts w:ascii="Times New Roman" w:hAnsi="Times New Roman" w:cs="Times New Roman"/>
                <w:sz w:val="20"/>
              </w:rPr>
            </w:pPr>
          </w:p>
        </w:tc>
        <w:tc>
          <w:tcPr>
            <w:tcW w:w="2363" w:type="dxa"/>
            <w:tcBorders>
              <w:top w:val="single" w:sz="4" w:space="0" w:color="auto"/>
              <w:bottom w:val="single" w:sz="4" w:space="0" w:color="auto"/>
            </w:tcBorders>
            <w:tcMar>
              <w:top w:w="15" w:type="dxa"/>
              <w:left w:w="15" w:type="dxa"/>
              <w:bottom w:w="0" w:type="dxa"/>
              <w:right w:w="15" w:type="dxa"/>
            </w:tcMar>
            <w:vAlign w:val="center"/>
            <w:hideMark/>
          </w:tcPr>
          <w:p w:rsidR="00DD5E6F" w:rsidRPr="00DD5E6F" w:rsidRDefault="00DD5E6F" w:rsidP="00720CCA">
            <w:pPr>
              <w:spacing w:after="0" w:line="240" w:lineRule="auto"/>
              <w:contextualSpacing/>
              <w:jc w:val="center"/>
              <w:rPr>
                <w:rFonts w:ascii="Times New Roman" w:hAnsi="Times New Roman" w:cs="Times New Roman"/>
                <w:b/>
                <w:sz w:val="20"/>
              </w:rPr>
            </w:pPr>
          </w:p>
        </w:tc>
        <w:tc>
          <w:tcPr>
            <w:tcW w:w="2806" w:type="dxa"/>
            <w:tcBorders>
              <w:top w:val="single" w:sz="4" w:space="0" w:color="auto"/>
              <w:bottom w:val="single" w:sz="4" w:space="0" w:color="auto"/>
            </w:tcBorders>
            <w:tcMar>
              <w:top w:w="15" w:type="dxa"/>
              <w:left w:w="15" w:type="dxa"/>
              <w:bottom w:w="0" w:type="dxa"/>
              <w:right w:w="15" w:type="dxa"/>
            </w:tcMar>
            <w:vAlign w:val="center"/>
            <w:hideMark/>
          </w:tcPr>
          <w:p w:rsidR="00DD5E6F" w:rsidRPr="00DD5E6F" w:rsidRDefault="00DD5E6F" w:rsidP="00720CCA">
            <w:pPr>
              <w:spacing w:after="0" w:line="240" w:lineRule="auto"/>
              <w:contextualSpacing/>
              <w:jc w:val="right"/>
              <w:rPr>
                <w:rFonts w:ascii="Times New Roman" w:hAnsi="Times New Roman" w:cs="Times New Roman"/>
                <w:b/>
                <w:sz w:val="20"/>
              </w:rPr>
            </w:pPr>
            <w:r w:rsidRPr="00DD5E6F">
              <w:rPr>
                <w:rFonts w:ascii="Times New Roman" w:hAnsi="Times New Roman" w:cs="Times New Roman"/>
                <w:b/>
                <w:sz w:val="20"/>
              </w:rPr>
              <w:t>41.020.000</w:t>
            </w:r>
          </w:p>
        </w:tc>
      </w:tr>
      <w:tr w:rsidR="00DD5E6F" w:rsidRPr="00DD5E6F" w:rsidTr="00DD5E6F">
        <w:trPr>
          <w:trHeight w:val="6"/>
          <w:jc w:val="center"/>
        </w:trPr>
        <w:tc>
          <w:tcPr>
            <w:tcW w:w="8043" w:type="dxa"/>
            <w:gridSpan w:val="3"/>
            <w:tcBorders>
              <w:top w:val="single" w:sz="4" w:space="0" w:color="auto"/>
            </w:tcBorders>
            <w:tcMar>
              <w:top w:w="15" w:type="dxa"/>
              <w:left w:w="15" w:type="dxa"/>
              <w:bottom w:w="0" w:type="dxa"/>
              <w:right w:w="15" w:type="dxa"/>
            </w:tcMar>
            <w:vAlign w:val="center"/>
            <w:hideMark/>
          </w:tcPr>
          <w:p w:rsidR="00DD5E6F" w:rsidRPr="00DD5E6F" w:rsidRDefault="00DD5E6F" w:rsidP="00720CCA">
            <w:pPr>
              <w:spacing w:after="0" w:line="240" w:lineRule="auto"/>
              <w:contextualSpacing/>
              <w:rPr>
                <w:rFonts w:ascii="Times New Roman" w:hAnsi="Times New Roman" w:cs="Times New Roman"/>
                <w:sz w:val="20"/>
              </w:rPr>
            </w:pPr>
            <w:r>
              <w:rPr>
                <w:rFonts w:ascii="Times New Roman" w:hAnsi="Times New Roman" w:cs="Times New Roman"/>
                <w:sz w:val="20"/>
              </w:rPr>
              <w:t>Sumber: data primer diolah, 2018</w:t>
            </w:r>
          </w:p>
        </w:tc>
      </w:tr>
    </w:tbl>
    <w:p w:rsidR="00C03423" w:rsidRPr="00C03423" w:rsidRDefault="00C03423" w:rsidP="00720CCA">
      <w:pPr>
        <w:pStyle w:val="BodyText"/>
        <w:spacing w:line="360" w:lineRule="auto"/>
        <w:ind w:left="242" w:firstLine="643"/>
        <w:contextualSpacing/>
        <w:jc w:val="both"/>
        <w:rPr>
          <w:sz w:val="20"/>
          <w:lang w:val="id-ID"/>
        </w:rPr>
      </w:pPr>
    </w:p>
    <w:p w:rsidR="00720CCA" w:rsidRDefault="00720CCA" w:rsidP="00720CCA">
      <w:pPr>
        <w:pStyle w:val="BodyText"/>
        <w:spacing w:line="360" w:lineRule="auto"/>
        <w:ind w:left="242" w:firstLine="643"/>
        <w:contextualSpacing/>
        <w:jc w:val="both"/>
        <w:rPr>
          <w:lang w:val="id-ID"/>
        </w:rPr>
      </w:pPr>
      <w:r>
        <w:rPr>
          <w:lang w:val="id-ID"/>
        </w:rPr>
        <w:t xml:space="preserve">Biaya pengobatan yang dikeluarkan oleh penduduk yang terkena ekternalitas TPST Piyungan adalah sebesar Rp 41.020.000/tahun. Penyakit yang banyak diderita adalah penyakit yang berhubungan dengan pernafasan. </w:t>
      </w:r>
    </w:p>
    <w:p w:rsidR="00C978ED" w:rsidRDefault="00720CCA" w:rsidP="00720CCA">
      <w:pPr>
        <w:pStyle w:val="BodyText"/>
        <w:spacing w:line="360" w:lineRule="auto"/>
        <w:ind w:left="242" w:firstLine="643"/>
        <w:contextualSpacing/>
        <w:jc w:val="both"/>
        <w:rPr>
          <w:lang w:val="id-ID"/>
        </w:rPr>
      </w:pPr>
      <w:r>
        <w:rPr>
          <w:lang w:val="id-ID"/>
        </w:rPr>
        <w:t xml:space="preserve">TPSa Putri Cempo juga memberikan eksternalitas yang tidak jauh berbeda dengan TPST Piyungan. sehingga dapat dilakukan benefit transfer dengan menggunakan data yang ada dari TPST Piyungan. Pada TPSa Putri Cempo </w:t>
      </w:r>
      <w:proofErr w:type="spellStart"/>
      <w:r w:rsidR="00DA3B6E" w:rsidRPr="00497D46">
        <w:t>biaya</w:t>
      </w:r>
      <w:proofErr w:type="spellEnd"/>
      <w:r w:rsidR="00DA3B6E" w:rsidRPr="00497D46">
        <w:t xml:space="preserve"> </w:t>
      </w:r>
      <w:proofErr w:type="spellStart"/>
      <w:r w:rsidR="00DA3B6E" w:rsidRPr="00497D46">
        <w:t>pemeriksaan</w:t>
      </w:r>
      <w:proofErr w:type="spellEnd"/>
      <w:r w:rsidR="00DA3B6E" w:rsidRPr="00497D46">
        <w:t xml:space="preserve"> </w:t>
      </w:r>
      <w:proofErr w:type="spellStart"/>
      <w:r w:rsidR="00DA3B6E" w:rsidRPr="00497D46">
        <w:t>kesehatan</w:t>
      </w:r>
      <w:proofErr w:type="spellEnd"/>
      <w:r w:rsidR="00DA3B6E" w:rsidRPr="00497D46">
        <w:t xml:space="preserve"> </w:t>
      </w:r>
      <w:r>
        <w:rPr>
          <w:lang w:val="id-ID"/>
        </w:rPr>
        <w:t xml:space="preserve">penduduk yang dikeluarkan </w:t>
      </w:r>
      <w:proofErr w:type="spellStart"/>
      <w:r w:rsidR="00DA3B6E" w:rsidRPr="00497D46">
        <w:t>sejumlah</w:t>
      </w:r>
      <w:proofErr w:type="spellEnd"/>
      <w:r w:rsidR="00DA3B6E" w:rsidRPr="00497D46">
        <w:t xml:space="preserve"> </w:t>
      </w:r>
      <w:proofErr w:type="spellStart"/>
      <w:r w:rsidR="00DA3B6E" w:rsidRPr="00497D46">
        <w:t>Rp</w:t>
      </w:r>
      <w:proofErr w:type="spellEnd"/>
      <w:r w:rsidR="00DA3B6E" w:rsidRPr="00497D46">
        <w:rPr>
          <w:spacing w:val="-39"/>
        </w:rPr>
        <w:t xml:space="preserve"> </w:t>
      </w:r>
      <w:r w:rsidR="00DA3B6E" w:rsidRPr="00497D46">
        <w:rPr>
          <w:lang w:val="id-ID"/>
        </w:rPr>
        <w:t>7</w:t>
      </w:r>
      <w:r w:rsidR="00DA3B6E" w:rsidRPr="00497D46">
        <w:t>.</w:t>
      </w:r>
      <w:r w:rsidR="00DA3B6E" w:rsidRPr="00497D46">
        <w:rPr>
          <w:lang w:val="id-ID"/>
        </w:rPr>
        <w:t>5</w:t>
      </w:r>
      <w:r>
        <w:t>00,-</w:t>
      </w:r>
      <w:r>
        <w:rPr>
          <w:lang w:val="id-ID"/>
        </w:rPr>
        <w:t xml:space="preserve">. Biaya tersebut </w:t>
      </w:r>
      <w:proofErr w:type="spellStart"/>
      <w:r w:rsidR="00DA3B6E" w:rsidRPr="00497D46">
        <w:t>bedasarkan</w:t>
      </w:r>
      <w:proofErr w:type="spellEnd"/>
      <w:r w:rsidR="00DA3B6E" w:rsidRPr="00497D46">
        <w:rPr>
          <w:spacing w:val="-8"/>
        </w:rPr>
        <w:t xml:space="preserve"> </w:t>
      </w:r>
      <w:proofErr w:type="spellStart"/>
      <w:r w:rsidR="00DA3B6E" w:rsidRPr="00497D46">
        <w:t>peraturan</w:t>
      </w:r>
      <w:proofErr w:type="spellEnd"/>
      <w:r w:rsidR="00DA3B6E" w:rsidRPr="00497D46">
        <w:t xml:space="preserve"> </w:t>
      </w:r>
      <w:proofErr w:type="spellStart"/>
      <w:r w:rsidR="00DA3B6E" w:rsidRPr="00497D46">
        <w:t>Walikota</w:t>
      </w:r>
      <w:proofErr w:type="spellEnd"/>
      <w:r w:rsidR="00DA3B6E" w:rsidRPr="00497D46">
        <w:t xml:space="preserve"> Solo </w:t>
      </w:r>
      <w:proofErr w:type="spellStart"/>
      <w:r w:rsidR="00DA3B6E" w:rsidRPr="00497D46">
        <w:t>Provinsi</w:t>
      </w:r>
      <w:proofErr w:type="spellEnd"/>
      <w:r w:rsidR="00DA3B6E" w:rsidRPr="00497D46">
        <w:t xml:space="preserve"> </w:t>
      </w:r>
      <w:proofErr w:type="spellStart"/>
      <w:r w:rsidR="00DA3B6E" w:rsidRPr="00497D46">
        <w:t>Jawa</w:t>
      </w:r>
      <w:proofErr w:type="spellEnd"/>
      <w:r w:rsidR="00DA3B6E" w:rsidRPr="00497D46">
        <w:rPr>
          <w:lang w:val="id-ID"/>
        </w:rPr>
        <w:t xml:space="preserve"> Tengah</w:t>
      </w:r>
      <w:r w:rsidR="00DA3B6E" w:rsidRPr="00497D46">
        <w:rPr>
          <w:lang w:val="en-ID"/>
        </w:rPr>
        <w:t xml:space="preserve"> No.35 </w:t>
      </w:r>
      <w:proofErr w:type="spellStart"/>
      <w:r w:rsidR="00DA3B6E" w:rsidRPr="00497D46">
        <w:rPr>
          <w:lang w:val="en-ID"/>
        </w:rPr>
        <w:t>tahun</w:t>
      </w:r>
      <w:proofErr w:type="spellEnd"/>
      <w:r w:rsidR="00DA3B6E" w:rsidRPr="00497D46">
        <w:rPr>
          <w:lang w:val="en-ID"/>
        </w:rPr>
        <w:t xml:space="preserve"> 2014 </w:t>
      </w:r>
      <w:proofErr w:type="spellStart"/>
      <w:r w:rsidR="00DA3B6E" w:rsidRPr="00497D46">
        <w:rPr>
          <w:lang w:val="en-ID"/>
        </w:rPr>
        <w:t>tentang</w:t>
      </w:r>
      <w:proofErr w:type="spellEnd"/>
      <w:r w:rsidR="00DA3B6E" w:rsidRPr="00497D46">
        <w:rPr>
          <w:lang w:val="en-ID"/>
        </w:rPr>
        <w:t xml:space="preserve"> </w:t>
      </w:r>
      <w:proofErr w:type="spellStart"/>
      <w:r w:rsidR="00DA3B6E" w:rsidRPr="00497D46">
        <w:rPr>
          <w:lang w:val="en-ID"/>
        </w:rPr>
        <w:t>tarif</w:t>
      </w:r>
      <w:proofErr w:type="spellEnd"/>
      <w:r w:rsidR="00DA3B6E" w:rsidRPr="00497D46">
        <w:rPr>
          <w:lang w:val="en-ID"/>
        </w:rPr>
        <w:t xml:space="preserve"> </w:t>
      </w:r>
      <w:proofErr w:type="spellStart"/>
      <w:r w:rsidR="00DA3B6E" w:rsidRPr="00497D46">
        <w:rPr>
          <w:lang w:val="en-ID"/>
        </w:rPr>
        <w:t>layanan</w:t>
      </w:r>
      <w:proofErr w:type="spellEnd"/>
      <w:r w:rsidR="00DA3B6E" w:rsidRPr="00497D46">
        <w:rPr>
          <w:lang w:val="en-ID"/>
        </w:rPr>
        <w:t xml:space="preserve"> </w:t>
      </w:r>
      <w:proofErr w:type="spellStart"/>
      <w:r w:rsidR="00DA3B6E" w:rsidRPr="00497D46">
        <w:rPr>
          <w:lang w:val="en-ID"/>
        </w:rPr>
        <w:t>kesehatan</w:t>
      </w:r>
      <w:proofErr w:type="spellEnd"/>
      <w:r w:rsidR="00DA3B6E" w:rsidRPr="00497D46">
        <w:t>.</w:t>
      </w:r>
      <w:r w:rsidR="00DA3B6E" w:rsidRPr="00497D46">
        <w:rPr>
          <w:spacing w:val="-8"/>
        </w:rPr>
        <w:t xml:space="preserve"> </w:t>
      </w:r>
      <w:proofErr w:type="spellStart"/>
      <w:r w:rsidR="00DA3B6E" w:rsidRPr="00497D46">
        <w:t>Jumlah</w:t>
      </w:r>
      <w:proofErr w:type="spellEnd"/>
      <w:r w:rsidR="00DA3B6E" w:rsidRPr="00497D46">
        <w:rPr>
          <w:spacing w:val="-9"/>
        </w:rPr>
        <w:t xml:space="preserve"> </w:t>
      </w:r>
      <w:proofErr w:type="spellStart"/>
      <w:r w:rsidR="00DA3B6E" w:rsidRPr="00497D46">
        <w:t>penderita</w:t>
      </w:r>
      <w:proofErr w:type="spellEnd"/>
      <w:r w:rsidR="00B5223A">
        <w:rPr>
          <w:spacing w:val="-4"/>
          <w:lang w:val="id-ID"/>
        </w:rPr>
        <w:t xml:space="preserve"> </w:t>
      </w:r>
      <w:r w:rsidR="00DA3B6E" w:rsidRPr="00497D46">
        <w:t>yang</w:t>
      </w:r>
      <w:r w:rsidR="00DA3B6E" w:rsidRPr="00497D46">
        <w:rPr>
          <w:spacing w:val="-11"/>
        </w:rPr>
        <w:t xml:space="preserve"> </w:t>
      </w:r>
      <w:proofErr w:type="spellStart"/>
      <w:r w:rsidR="00DA3B6E" w:rsidRPr="00497D46">
        <w:t>diperoleh</w:t>
      </w:r>
      <w:proofErr w:type="spellEnd"/>
      <w:r w:rsidR="00DA3B6E" w:rsidRPr="00497D46">
        <w:t xml:space="preserve"> </w:t>
      </w:r>
      <w:proofErr w:type="spellStart"/>
      <w:r w:rsidR="00DA3B6E" w:rsidRPr="00497D46">
        <w:t>dari</w:t>
      </w:r>
      <w:proofErr w:type="spellEnd"/>
      <w:r w:rsidR="00DA3B6E" w:rsidRPr="00497D46">
        <w:t xml:space="preserve"> rata-rata </w:t>
      </w:r>
      <w:proofErr w:type="spellStart"/>
      <w:r w:rsidR="00DA3B6E" w:rsidRPr="00497D46">
        <w:t>jumlah</w:t>
      </w:r>
      <w:proofErr w:type="spellEnd"/>
      <w:r w:rsidR="00DA3B6E" w:rsidRPr="00497D46">
        <w:t xml:space="preserve"> </w:t>
      </w:r>
      <w:proofErr w:type="spellStart"/>
      <w:r w:rsidR="00DA3B6E" w:rsidRPr="00497D46">
        <w:t>penderita</w:t>
      </w:r>
      <w:proofErr w:type="spellEnd"/>
      <w:r w:rsidR="00DA3B6E" w:rsidRPr="00497D46">
        <w:t xml:space="preserve"> </w:t>
      </w:r>
      <w:proofErr w:type="spellStart"/>
      <w:r w:rsidR="00DA3B6E" w:rsidRPr="00497D46">
        <w:t>selama</w:t>
      </w:r>
      <w:proofErr w:type="spellEnd"/>
      <w:r w:rsidR="00DA3B6E" w:rsidRPr="00497D46">
        <w:t xml:space="preserve"> </w:t>
      </w:r>
      <w:proofErr w:type="spellStart"/>
      <w:r w:rsidR="00DA3B6E" w:rsidRPr="00497D46">
        <w:t>dalam</w:t>
      </w:r>
      <w:proofErr w:type="spellEnd"/>
      <w:r w:rsidR="00DA3B6E" w:rsidRPr="00497D46">
        <w:t xml:space="preserve"> 3 </w:t>
      </w:r>
      <w:proofErr w:type="spellStart"/>
      <w:r w:rsidR="00DA3B6E" w:rsidRPr="00497D46">
        <w:t>tahun</w:t>
      </w:r>
      <w:proofErr w:type="spellEnd"/>
      <w:r w:rsidR="00DA3B6E" w:rsidRPr="00497D46">
        <w:rPr>
          <w:spacing w:val="-4"/>
        </w:rPr>
        <w:t xml:space="preserve"> </w:t>
      </w:r>
      <w:r w:rsidR="00DA3B6E" w:rsidRPr="00497D46">
        <w:t>(2015-2017).</w:t>
      </w:r>
    </w:p>
    <w:p w:rsidR="00B10BA3" w:rsidRPr="00B10BA3" w:rsidRDefault="00B10BA3" w:rsidP="00720CCA">
      <w:pPr>
        <w:pStyle w:val="BodyText"/>
        <w:spacing w:line="360" w:lineRule="auto"/>
        <w:ind w:left="242" w:firstLine="643"/>
        <w:contextualSpacing/>
        <w:jc w:val="both"/>
        <w:rPr>
          <w:lang w:val="id-ID"/>
        </w:rPr>
      </w:pPr>
    </w:p>
    <w:p w:rsidR="00DA3B6E" w:rsidRPr="00720CCA" w:rsidRDefault="00DA3B6E" w:rsidP="00720CCA">
      <w:pPr>
        <w:spacing w:after="0" w:line="360" w:lineRule="auto"/>
        <w:ind w:left="251"/>
        <w:contextualSpacing/>
        <w:jc w:val="center"/>
        <w:rPr>
          <w:rFonts w:ascii="Times New Roman" w:hAnsi="Times New Roman" w:cs="Times New Roman"/>
          <w:b/>
          <w:sz w:val="20"/>
          <w:szCs w:val="24"/>
        </w:rPr>
      </w:pPr>
      <w:r w:rsidRPr="00720CCA">
        <w:rPr>
          <w:rFonts w:ascii="Times New Roman" w:hAnsi="Times New Roman" w:cs="Times New Roman"/>
          <w:b/>
          <w:sz w:val="20"/>
          <w:szCs w:val="24"/>
        </w:rPr>
        <w:lastRenderedPageBreak/>
        <w:t xml:space="preserve">Tabel </w:t>
      </w:r>
      <w:r w:rsidR="00720CCA" w:rsidRPr="00720CCA">
        <w:rPr>
          <w:rFonts w:ascii="Times New Roman" w:hAnsi="Times New Roman" w:cs="Times New Roman"/>
          <w:b/>
          <w:sz w:val="20"/>
          <w:szCs w:val="24"/>
        </w:rPr>
        <w:t>1.6</w:t>
      </w:r>
      <w:r w:rsidRPr="00720CCA">
        <w:rPr>
          <w:rFonts w:ascii="Times New Roman" w:hAnsi="Times New Roman" w:cs="Times New Roman"/>
          <w:b/>
          <w:sz w:val="20"/>
          <w:szCs w:val="24"/>
        </w:rPr>
        <w:t>. Biaya Pengobatan</w:t>
      </w:r>
      <w:r w:rsidR="00720CCA">
        <w:rPr>
          <w:rFonts w:ascii="Times New Roman" w:hAnsi="Times New Roman" w:cs="Times New Roman"/>
          <w:b/>
          <w:sz w:val="20"/>
          <w:szCs w:val="24"/>
        </w:rPr>
        <w:t xml:space="preserve"> Penduduk sekitar TPSa Putri Cempo</w:t>
      </w:r>
    </w:p>
    <w:tbl>
      <w:tblPr>
        <w:tblW w:w="0" w:type="auto"/>
        <w:jc w:val="center"/>
        <w:tblLayout w:type="fixed"/>
        <w:tblCellMar>
          <w:left w:w="0" w:type="dxa"/>
          <w:right w:w="0" w:type="dxa"/>
        </w:tblCellMar>
        <w:tblLook w:val="01E0" w:firstRow="1" w:lastRow="1" w:firstColumn="1" w:lastColumn="1" w:noHBand="0" w:noVBand="0"/>
      </w:tblPr>
      <w:tblGrid>
        <w:gridCol w:w="2745"/>
        <w:gridCol w:w="2063"/>
        <w:gridCol w:w="2840"/>
      </w:tblGrid>
      <w:tr w:rsidR="00497D46" w:rsidRPr="00DD5E6F" w:rsidTr="00DD5E6F">
        <w:trPr>
          <w:trHeight w:val="259"/>
          <w:jc w:val="center"/>
        </w:trPr>
        <w:tc>
          <w:tcPr>
            <w:tcW w:w="2745" w:type="dxa"/>
            <w:tcBorders>
              <w:top w:val="single" w:sz="4" w:space="0" w:color="auto"/>
              <w:bottom w:val="single" w:sz="4" w:space="0" w:color="auto"/>
            </w:tcBorders>
            <w:vAlign w:val="center"/>
          </w:tcPr>
          <w:p w:rsidR="00DA3B6E" w:rsidRPr="00DD5E6F" w:rsidRDefault="00DD5E6F" w:rsidP="00720CCA">
            <w:pPr>
              <w:spacing w:after="0" w:line="240" w:lineRule="auto"/>
              <w:contextualSpacing/>
              <w:jc w:val="center"/>
              <w:rPr>
                <w:rFonts w:ascii="Times New Roman" w:hAnsi="Times New Roman" w:cs="Times New Roman"/>
                <w:b/>
                <w:sz w:val="20"/>
              </w:rPr>
            </w:pPr>
            <w:r w:rsidRPr="00DD5E6F">
              <w:rPr>
                <w:rFonts w:ascii="Times New Roman" w:hAnsi="Times New Roman" w:cs="Times New Roman"/>
                <w:b/>
                <w:sz w:val="20"/>
              </w:rPr>
              <w:t>Jenis Penyakit</w:t>
            </w:r>
          </w:p>
        </w:tc>
        <w:tc>
          <w:tcPr>
            <w:tcW w:w="2063" w:type="dxa"/>
            <w:tcBorders>
              <w:top w:val="single" w:sz="4" w:space="0" w:color="auto"/>
              <w:bottom w:val="single" w:sz="4" w:space="0" w:color="auto"/>
            </w:tcBorders>
            <w:vAlign w:val="center"/>
          </w:tcPr>
          <w:p w:rsidR="00DA3B6E" w:rsidRPr="00DD5E6F" w:rsidRDefault="00DD5E6F" w:rsidP="00720CCA">
            <w:pPr>
              <w:spacing w:after="0" w:line="240" w:lineRule="auto"/>
              <w:contextualSpacing/>
              <w:jc w:val="center"/>
              <w:rPr>
                <w:rFonts w:ascii="Times New Roman" w:hAnsi="Times New Roman" w:cs="Times New Roman"/>
                <w:b/>
                <w:sz w:val="20"/>
              </w:rPr>
            </w:pPr>
            <w:r w:rsidRPr="00DD5E6F">
              <w:rPr>
                <w:rFonts w:ascii="Times New Roman" w:hAnsi="Times New Roman" w:cs="Times New Roman"/>
                <w:b/>
                <w:sz w:val="20"/>
              </w:rPr>
              <w:t>Jumlah Pasien/Tahun</w:t>
            </w:r>
          </w:p>
        </w:tc>
        <w:tc>
          <w:tcPr>
            <w:tcW w:w="2840" w:type="dxa"/>
            <w:tcBorders>
              <w:top w:val="single" w:sz="4" w:space="0" w:color="auto"/>
              <w:bottom w:val="single" w:sz="4" w:space="0" w:color="auto"/>
            </w:tcBorders>
            <w:vAlign w:val="center"/>
          </w:tcPr>
          <w:p w:rsidR="00DA3B6E" w:rsidRPr="00DD5E6F" w:rsidRDefault="00DD5E6F" w:rsidP="00720CCA">
            <w:pPr>
              <w:spacing w:after="0" w:line="240" w:lineRule="auto"/>
              <w:contextualSpacing/>
              <w:jc w:val="center"/>
              <w:rPr>
                <w:rFonts w:ascii="Times New Roman" w:hAnsi="Times New Roman" w:cs="Times New Roman"/>
                <w:b/>
                <w:sz w:val="20"/>
              </w:rPr>
            </w:pPr>
            <w:r w:rsidRPr="00DD5E6F">
              <w:rPr>
                <w:rFonts w:ascii="Times New Roman" w:hAnsi="Times New Roman" w:cs="Times New Roman"/>
                <w:b/>
                <w:sz w:val="20"/>
              </w:rPr>
              <w:t>Biaya Pengobatan(Rp/Tahun)</w:t>
            </w:r>
          </w:p>
        </w:tc>
      </w:tr>
      <w:tr w:rsidR="00497D46" w:rsidRPr="00DD5E6F" w:rsidTr="00DD5E6F">
        <w:trPr>
          <w:trHeight w:val="160"/>
          <w:jc w:val="center"/>
        </w:trPr>
        <w:tc>
          <w:tcPr>
            <w:tcW w:w="2745" w:type="dxa"/>
            <w:tcBorders>
              <w:top w:val="single" w:sz="4" w:space="0" w:color="auto"/>
            </w:tcBorders>
          </w:tcPr>
          <w:p w:rsidR="00DA3B6E" w:rsidRPr="00DD5E6F" w:rsidRDefault="00DA3B6E" w:rsidP="00720CCA">
            <w:pPr>
              <w:spacing w:after="0" w:line="240" w:lineRule="auto"/>
              <w:contextualSpacing/>
              <w:rPr>
                <w:rFonts w:ascii="Times New Roman" w:hAnsi="Times New Roman" w:cs="Times New Roman"/>
                <w:sz w:val="20"/>
              </w:rPr>
            </w:pPr>
            <w:r w:rsidRPr="00DD5E6F">
              <w:rPr>
                <w:rFonts w:ascii="Times New Roman" w:hAnsi="Times New Roman" w:cs="Times New Roman"/>
                <w:sz w:val="20"/>
              </w:rPr>
              <w:t>Nasofaringitis akut</w:t>
            </w:r>
          </w:p>
        </w:tc>
        <w:tc>
          <w:tcPr>
            <w:tcW w:w="2063" w:type="dxa"/>
            <w:tcBorders>
              <w:top w:val="single" w:sz="4" w:space="0" w:color="auto"/>
            </w:tcBorders>
          </w:tcPr>
          <w:p w:rsidR="00DA3B6E" w:rsidRPr="00DD5E6F" w:rsidRDefault="00DA3B6E" w:rsidP="00720CCA">
            <w:pPr>
              <w:spacing w:after="0" w:line="240" w:lineRule="auto"/>
              <w:contextualSpacing/>
              <w:jc w:val="center"/>
              <w:rPr>
                <w:rFonts w:ascii="Times New Roman" w:hAnsi="Times New Roman" w:cs="Times New Roman"/>
                <w:sz w:val="20"/>
              </w:rPr>
            </w:pPr>
            <w:r w:rsidRPr="00DD5E6F">
              <w:rPr>
                <w:rFonts w:ascii="Times New Roman" w:hAnsi="Times New Roman" w:cs="Times New Roman"/>
                <w:sz w:val="20"/>
              </w:rPr>
              <w:t>3.585</w:t>
            </w:r>
          </w:p>
        </w:tc>
        <w:tc>
          <w:tcPr>
            <w:tcW w:w="2840" w:type="dxa"/>
            <w:tcBorders>
              <w:top w:val="single" w:sz="4" w:space="0" w:color="auto"/>
            </w:tcBorders>
          </w:tcPr>
          <w:p w:rsidR="00DA3B6E" w:rsidRPr="00DD5E6F" w:rsidRDefault="00DA3B6E" w:rsidP="00720CCA">
            <w:pPr>
              <w:spacing w:after="0" w:line="240" w:lineRule="auto"/>
              <w:contextualSpacing/>
              <w:jc w:val="right"/>
              <w:rPr>
                <w:rFonts w:ascii="Times New Roman" w:hAnsi="Times New Roman" w:cs="Times New Roman"/>
                <w:sz w:val="20"/>
              </w:rPr>
            </w:pPr>
            <w:r w:rsidRPr="00DD5E6F">
              <w:rPr>
                <w:rFonts w:ascii="Times New Roman" w:hAnsi="Times New Roman" w:cs="Times New Roman"/>
                <w:sz w:val="20"/>
              </w:rPr>
              <w:t>26.885.000</w:t>
            </w:r>
          </w:p>
        </w:tc>
      </w:tr>
      <w:tr w:rsidR="00497D46" w:rsidRPr="00DD5E6F" w:rsidTr="00DD5E6F">
        <w:trPr>
          <w:trHeight w:val="160"/>
          <w:jc w:val="center"/>
        </w:trPr>
        <w:tc>
          <w:tcPr>
            <w:tcW w:w="2745" w:type="dxa"/>
          </w:tcPr>
          <w:p w:rsidR="00DA3B6E" w:rsidRPr="00DD5E6F" w:rsidRDefault="00DA3B6E" w:rsidP="00720CCA">
            <w:pPr>
              <w:spacing w:after="0" w:line="240" w:lineRule="auto"/>
              <w:contextualSpacing/>
              <w:rPr>
                <w:rFonts w:ascii="Times New Roman" w:hAnsi="Times New Roman" w:cs="Times New Roman"/>
                <w:sz w:val="20"/>
              </w:rPr>
            </w:pPr>
            <w:r w:rsidRPr="00DD5E6F">
              <w:rPr>
                <w:rFonts w:ascii="Times New Roman" w:hAnsi="Times New Roman" w:cs="Times New Roman"/>
                <w:sz w:val="20"/>
              </w:rPr>
              <w:t>Diare dan Gastroente</w:t>
            </w:r>
          </w:p>
        </w:tc>
        <w:tc>
          <w:tcPr>
            <w:tcW w:w="2063" w:type="dxa"/>
          </w:tcPr>
          <w:p w:rsidR="00DA3B6E" w:rsidRPr="00DD5E6F" w:rsidRDefault="00DA3B6E" w:rsidP="00720CCA">
            <w:pPr>
              <w:spacing w:after="0" w:line="240" w:lineRule="auto"/>
              <w:contextualSpacing/>
              <w:jc w:val="center"/>
              <w:rPr>
                <w:rFonts w:ascii="Times New Roman" w:hAnsi="Times New Roman" w:cs="Times New Roman"/>
                <w:sz w:val="20"/>
              </w:rPr>
            </w:pPr>
            <w:r w:rsidRPr="00DD5E6F">
              <w:rPr>
                <w:rFonts w:ascii="Times New Roman" w:hAnsi="Times New Roman" w:cs="Times New Roman"/>
                <w:sz w:val="20"/>
              </w:rPr>
              <w:t>580</w:t>
            </w:r>
          </w:p>
        </w:tc>
        <w:tc>
          <w:tcPr>
            <w:tcW w:w="2840" w:type="dxa"/>
          </w:tcPr>
          <w:p w:rsidR="00DA3B6E" w:rsidRPr="00DD5E6F" w:rsidRDefault="00DA3B6E" w:rsidP="00720CCA">
            <w:pPr>
              <w:spacing w:after="0" w:line="240" w:lineRule="auto"/>
              <w:contextualSpacing/>
              <w:jc w:val="right"/>
              <w:rPr>
                <w:rFonts w:ascii="Times New Roman" w:hAnsi="Times New Roman" w:cs="Times New Roman"/>
                <w:sz w:val="20"/>
              </w:rPr>
            </w:pPr>
            <w:r w:rsidRPr="00DD5E6F">
              <w:rPr>
                <w:rFonts w:ascii="Times New Roman" w:hAnsi="Times New Roman" w:cs="Times New Roman"/>
                <w:sz w:val="20"/>
              </w:rPr>
              <w:t>4.352.500</w:t>
            </w:r>
          </w:p>
        </w:tc>
      </w:tr>
      <w:tr w:rsidR="00497D46" w:rsidRPr="00DD5E6F" w:rsidTr="00DD5E6F">
        <w:trPr>
          <w:trHeight w:val="160"/>
          <w:jc w:val="center"/>
        </w:trPr>
        <w:tc>
          <w:tcPr>
            <w:tcW w:w="2745" w:type="dxa"/>
          </w:tcPr>
          <w:p w:rsidR="00DA3B6E" w:rsidRPr="00DD5E6F" w:rsidRDefault="00DA3B6E" w:rsidP="00720CCA">
            <w:pPr>
              <w:spacing w:after="0" w:line="240" w:lineRule="auto"/>
              <w:contextualSpacing/>
              <w:rPr>
                <w:rFonts w:ascii="Times New Roman" w:hAnsi="Times New Roman" w:cs="Times New Roman"/>
                <w:sz w:val="20"/>
              </w:rPr>
            </w:pPr>
            <w:r w:rsidRPr="00DD5E6F">
              <w:rPr>
                <w:rFonts w:ascii="Times New Roman" w:hAnsi="Times New Roman" w:cs="Times New Roman"/>
                <w:sz w:val="20"/>
              </w:rPr>
              <w:t>Batuk</w:t>
            </w:r>
          </w:p>
        </w:tc>
        <w:tc>
          <w:tcPr>
            <w:tcW w:w="2063" w:type="dxa"/>
          </w:tcPr>
          <w:p w:rsidR="00DA3B6E" w:rsidRPr="00DD5E6F" w:rsidRDefault="00DA3B6E" w:rsidP="00720CCA">
            <w:pPr>
              <w:spacing w:after="0" w:line="240" w:lineRule="auto"/>
              <w:contextualSpacing/>
              <w:jc w:val="center"/>
              <w:rPr>
                <w:rFonts w:ascii="Times New Roman" w:hAnsi="Times New Roman" w:cs="Times New Roman"/>
                <w:sz w:val="20"/>
              </w:rPr>
            </w:pPr>
            <w:r w:rsidRPr="00DD5E6F">
              <w:rPr>
                <w:rFonts w:ascii="Times New Roman" w:hAnsi="Times New Roman" w:cs="Times New Roman"/>
                <w:sz w:val="20"/>
              </w:rPr>
              <w:t>265</w:t>
            </w:r>
          </w:p>
        </w:tc>
        <w:tc>
          <w:tcPr>
            <w:tcW w:w="2840" w:type="dxa"/>
          </w:tcPr>
          <w:p w:rsidR="00DA3B6E" w:rsidRPr="00DD5E6F" w:rsidRDefault="00DA3B6E" w:rsidP="00720CCA">
            <w:pPr>
              <w:spacing w:after="0" w:line="240" w:lineRule="auto"/>
              <w:contextualSpacing/>
              <w:jc w:val="right"/>
              <w:rPr>
                <w:rFonts w:ascii="Times New Roman" w:hAnsi="Times New Roman" w:cs="Times New Roman"/>
                <w:sz w:val="20"/>
              </w:rPr>
            </w:pPr>
            <w:r w:rsidRPr="00DD5E6F">
              <w:rPr>
                <w:rFonts w:ascii="Times New Roman" w:hAnsi="Times New Roman" w:cs="Times New Roman"/>
                <w:sz w:val="20"/>
              </w:rPr>
              <w:t>1.985.000</w:t>
            </w:r>
          </w:p>
        </w:tc>
      </w:tr>
      <w:tr w:rsidR="00497D46" w:rsidRPr="00DD5E6F" w:rsidTr="00DD5E6F">
        <w:trPr>
          <w:trHeight w:val="160"/>
          <w:jc w:val="center"/>
        </w:trPr>
        <w:tc>
          <w:tcPr>
            <w:tcW w:w="2745" w:type="dxa"/>
          </w:tcPr>
          <w:p w:rsidR="00DA3B6E" w:rsidRPr="00DD5E6F" w:rsidRDefault="00DA3B6E" w:rsidP="00720CCA">
            <w:pPr>
              <w:spacing w:after="0" w:line="240" w:lineRule="auto"/>
              <w:contextualSpacing/>
              <w:rPr>
                <w:rFonts w:ascii="Times New Roman" w:hAnsi="Times New Roman" w:cs="Times New Roman"/>
                <w:sz w:val="20"/>
              </w:rPr>
            </w:pPr>
            <w:r w:rsidRPr="00DD5E6F">
              <w:rPr>
                <w:rFonts w:ascii="Times New Roman" w:hAnsi="Times New Roman" w:cs="Times New Roman"/>
                <w:sz w:val="20"/>
              </w:rPr>
              <w:t>Faringitis akut</w:t>
            </w:r>
          </w:p>
        </w:tc>
        <w:tc>
          <w:tcPr>
            <w:tcW w:w="2063" w:type="dxa"/>
          </w:tcPr>
          <w:p w:rsidR="00DA3B6E" w:rsidRPr="00DD5E6F" w:rsidRDefault="00DA3B6E" w:rsidP="00720CCA">
            <w:pPr>
              <w:spacing w:after="0" w:line="240" w:lineRule="auto"/>
              <w:contextualSpacing/>
              <w:jc w:val="center"/>
              <w:rPr>
                <w:rFonts w:ascii="Times New Roman" w:hAnsi="Times New Roman" w:cs="Times New Roman"/>
                <w:sz w:val="20"/>
              </w:rPr>
            </w:pPr>
            <w:r w:rsidRPr="00DD5E6F">
              <w:rPr>
                <w:rFonts w:ascii="Times New Roman" w:hAnsi="Times New Roman" w:cs="Times New Roman"/>
                <w:sz w:val="20"/>
              </w:rPr>
              <w:t>861</w:t>
            </w:r>
          </w:p>
        </w:tc>
        <w:tc>
          <w:tcPr>
            <w:tcW w:w="2840" w:type="dxa"/>
          </w:tcPr>
          <w:p w:rsidR="00DA3B6E" w:rsidRPr="00DD5E6F" w:rsidRDefault="00DA3B6E" w:rsidP="00720CCA">
            <w:pPr>
              <w:spacing w:after="0" w:line="240" w:lineRule="auto"/>
              <w:contextualSpacing/>
              <w:jc w:val="right"/>
              <w:rPr>
                <w:rFonts w:ascii="Times New Roman" w:hAnsi="Times New Roman" w:cs="Times New Roman"/>
                <w:sz w:val="20"/>
              </w:rPr>
            </w:pPr>
            <w:r w:rsidRPr="00DD5E6F">
              <w:rPr>
                <w:rFonts w:ascii="Times New Roman" w:hAnsi="Times New Roman" w:cs="Times New Roman"/>
                <w:sz w:val="20"/>
              </w:rPr>
              <w:t>6.455.000</w:t>
            </w:r>
          </w:p>
        </w:tc>
      </w:tr>
      <w:tr w:rsidR="00497D46" w:rsidRPr="00DD5E6F" w:rsidTr="00DD5E6F">
        <w:trPr>
          <w:trHeight w:val="159"/>
          <w:jc w:val="center"/>
        </w:trPr>
        <w:tc>
          <w:tcPr>
            <w:tcW w:w="2745" w:type="dxa"/>
            <w:tcBorders>
              <w:bottom w:val="single" w:sz="4" w:space="0" w:color="auto"/>
            </w:tcBorders>
          </w:tcPr>
          <w:p w:rsidR="00DA3B6E" w:rsidRPr="00DD5E6F" w:rsidRDefault="00DA3B6E" w:rsidP="00720CCA">
            <w:pPr>
              <w:spacing w:after="0" w:line="240" w:lineRule="auto"/>
              <w:contextualSpacing/>
              <w:rPr>
                <w:rFonts w:ascii="Times New Roman" w:hAnsi="Times New Roman" w:cs="Times New Roman"/>
                <w:sz w:val="20"/>
              </w:rPr>
            </w:pPr>
            <w:r w:rsidRPr="00DD5E6F">
              <w:rPr>
                <w:rFonts w:ascii="Times New Roman" w:hAnsi="Times New Roman" w:cs="Times New Roman"/>
                <w:sz w:val="20"/>
              </w:rPr>
              <w:t>Mylgia</w:t>
            </w:r>
          </w:p>
        </w:tc>
        <w:tc>
          <w:tcPr>
            <w:tcW w:w="2063" w:type="dxa"/>
            <w:tcBorders>
              <w:bottom w:val="single" w:sz="4" w:space="0" w:color="auto"/>
            </w:tcBorders>
          </w:tcPr>
          <w:p w:rsidR="00DA3B6E" w:rsidRPr="00DD5E6F" w:rsidRDefault="00DA3B6E" w:rsidP="00720CCA">
            <w:pPr>
              <w:spacing w:after="0" w:line="240" w:lineRule="auto"/>
              <w:contextualSpacing/>
              <w:jc w:val="center"/>
              <w:rPr>
                <w:rFonts w:ascii="Times New Roman" w:hAnsi="Times New Roman" w:cs="Times New Roman"/>
                <w:sz w:val="20"/>
              </w:rPr>
            </w:pPr>
            <w:r w:rsidRPr="00DD5E6F">
              <w:rPr>
                <w:rFonts w:ascii="Times New Roman" w:hAnsi="Times New Roman" w:cs="Times New Roman"/>
                <w:sz w:val="20"/>
              </w:rPr>
              <w:t>2.913</w:t>
            </w:r>
          </w:p>
        </w:tc>
        <w:tc>
          <w:tcPr>
            <w:tcW w:w="2840" w:type="dxa"/>
            <w:tcBorders>
              <w:bottom w:val="single" w:sz="4" w:space="0" w:color="auto"/>
            </w:tcBorders>
          </w:tcPr>
          <w:p w:rsidR="00DA3B6E" w:rsidRPr="00DD5E6F" w:rsidRDefault="00DA3B6E" w:rsidP="00720CCA">
            <w:pPr>
              <w:spacing w:after="0" w:line="240" w:lineRule="auto"/>
              <w:contextualSpacing/>
              <w:jc w:val="right"/>
              <w:rPr>
                <w:rFonts w:ascii="Times New Roman" w:hAnsi="Times New Roman" w:cs="Times New Roman"/>
                <w:sz w:val="20"/>
              </w:rPr>
            </w:pPr>
            <w:r w:rsidRPr="00DD5E6F">
              <w:rPr>
                <w:rFonts w:ascii="Times New Roman" w:hAnsi="Times New Roman" w:cs="Times New Roman"/>
                <w:sz w:val="20"/>
              </w:rPr>
              <w:t>21.845.000</w:t>
            </w:r>
          </w:p>
        </w:tc>
      </w:tr>
      <w:tr w:rsidR="00497D46" w:rsidRPr="00DD5E6F" w:rsidTr="00DD5E6F">
        <w:trPr>
          <w:trHeight w:val="159"/>
          <w:jc w:val="center"/>
        </w:trPr>
        <w:tc>
          <w:tcPr>
            <w:tcW w:w="2745" w:type="dxa"/>
            <w:tcBorders>
              <w:top w:val="single" w:sz="4" w:space="0" w:color="auto"/>
              <w:bottom w:val="single" w:sz="4" w:space="0" w:color="auto"/>
            </w:tcBorders>
          </w:tcPr>
          <w:p w:rsidR="00DA3B6E" w:rsidRPr="00DD5E6F" w:rsidRDefault="00DA3B6E" w:rsidP="00720CCA">
            <w:pPr>
              <w:spacing w:after="0" w:line="240" w:lineRule="auto"/>
              <w:contextualSpacing/>
              <w:rPr>
                <w:rFonts w:ascii="Times New Roman" w:hAnsi="Times New Roman" w:cs="Times New Roman"/>
                <w:b/>
                <w:sz w:val="20"/>
              </w:rPr>
            </w:pPr>
          </w:p>
        </w:tc>
        <w:tc>
          <w:tcPr>
            <w:tcW w:w="2063" w:type="dxa"/>
            <w:tcBorders>
              <w:top w:val="single" w:sz="4" w:space="0" w:color="auto"/>
              <w:bottom w:val="single" w:sz="4" w:space="0" w:color="auto"/>
            </w:tcBorders>
          </w:tcPr>
          <w:p w:rsidR="00DA3B6E" w:rsidRPr="00DD5E6F" w:rsidRDefault="00DA3B6E" w:rsidP="00720CCA">
            <w:pPr>
              <w:spacing w:after="0" w:line="240" w:lineRule="auto"/>
              <w:contextualSpacing/>
              <w:rPr>
                <w:rFonts w:ascii="Times New Roman" w:hAnsi="Times New Roman" w:cs="Times New Roman"/>
                <w:b/>
                <w:sz w:val="20"/>
              </w:rPr>
            </w:pPr>
          </w:p>
        </w:tc>
        <w:tc>
          <w:tcPr>
            <w:tcW w:w="2840" w:type="dxa"/>
            <w:tcBorders>
              <w:top w:val="single" w:sz="4" w:space="0" w:color="auto"/>
              <w:bottom w:val="single" w:sz="4" w:space="0" w:color="auto"/>
            </w:tcBorders>
          </w:tcPr>
          <w:p w:rsidR="00DA3B6E" w:rsidRPr="00DD5E6F" w:rsidRDefault="00DA3B6E" w:rsidP="00720CCA">
            <w:pPr>
              <w:spacing w:after="0" w:line="240" w:lineRule="auto"/>
              <w:contextualSpacing/>
              <w:jc w:val="right"/>
              <w:rPr>
                <w:rFonts w:ascii="Times New Roman" w:hAnsi="Times New Roman" w:cs="Times New Roman"/>
                <w:b/>
                <w:sz w:val="20"/>
              </w:rPr>
            </w:pPr>
            <w:r w:rsidRPr="00DD5E6F">
              <w:rPr>
                <w:rFonts w:ascii="Times New Roman" w:hAnsi="Times New Roman" w:cs="Times New Roman"/>
                <w:b/>
                <w:sz w:val="20"/>
              </w:rPr>
              <w:t>61.522.500</w:t>
            </w:r>
          </w:p>
        </w:tc>
      </w:tr>
      <w:tr w:rsidR="00DD5E6F" w:rsidRPr="00DD5E6F" w:rsidTr="00DD5E6F">
        <w:trPr>
          <w:trHeight w:val="159"/>
          <w:jc w:val="center"/>
        </w:trPr>
        <w:tc>
          <w:tcPr>
            <w:tcW w:w="7648" w:type="dxa"/>
            <w:gridSpan w:val="3"/>
            <w:tcBorders>
              <w:top w:val="single" w:sz="4" w:space="0" w:color="auto"/>
            </w:tcBorders>
          </w:tcPr>
          <w:p w:rsidR="00DD5E6F" w:rsidRPr="00DD5E6F" w:rsidRDefault="00DD5E6F" w:rsidP="00720CCA">
            <w:pPr>
              <w:spacing w:after="0" w:line="240" w:lineRule="auto"/>
              <w:contextualSpacing/>
              <w:rPr>
                <w:rFonts w:ascii="Times New Roman" w:hAnsi="Times New Roman" w:cs="Times New Roman"/>
                <w:sz w:val="20"/>
              </w:rPr>
            </w:pPr>
            <w:r w:rsidRPr="00DD5E6F">
              <w:rPr>
                <w:rFonts w:ascii="Times New Roman" w:hAnsi="Times New Roman" w:cs="Times New Roman"/>
                <w:sz w:val="20"/>
              </w:rPr>
              <w:t>Sumber: data primer diolah, 2018</w:t>
            </w:r>
          </w:p>
        </w:tc>
      </w:tr>
    </w:tbl>
    <w:p w:rsidR="00720CCA" w:rsidRDefault="00720CCA" w:rsidP="00720CCA">
      <w:pPr>
        <w:spacing w:after="0" w:line="360" w:lineRule="auto"/>
        <w:jc w:val="both"/>
        <w:rPr>
          <w:rFonts w:ascii="Times New Roman" w:hAnsi="Times New Roman" w:cs="Times New Roman"/>
          <w:sz w:val="24"/>
          <w:szCs w:val="24"/>
        </w:rPr>
      </w:pPr>
    </w:p>
    <w:p w:rsidR="00720CCA" w:rsidRDefault="00720CCA" w:rsidP="00720C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Biaya pengobatan yang dikeluarkan oleh penduduk sekitar TPSa Putri Cempo sebesar Rp 61.522.500 tiap tahunnya. Karena menggunakan metode benefit transfer, dan dampak eksternalitas yang diakibatkan sama dengan TPST Piyungan, sehingga penyakit yang dirasakan oleh penduduk sekitar TPSa Putri Cempo juga sama yaitu berkaitan dengan saluran pernafasan. </w:t>
      </w:r>
    </w:p>
    <w:p w:rsidR="00720CCA" w:rsidRPr="00720CCA" w:rsidRDefault="00720CCA" w:rsidP="00720CCA">
      <w:pPr>
        <w:spacing w:after="0" w:line="360" w:lineRule="auto"/>
        <w:jc w:val="both"/>
        <w:rPr>
          <w:rFonts w:ascii="Times New Roman" w:hAnsi="Times New Roman" w:cs="Times New Roman"/>
          <w:sz w:val="24"/>
          <w:szCs w:val="24"/>
        </w:rPr>
      </w:pPr>
    </w:p>
    <w:p w:rsidR="00C978ED" w:rsidRDefault="00C978ED" w:rsidP="006D7B52">
      <w:pPr>
        <w:pStyle w:val="ListParagraph"/>
        <w:numPr>
          <w:ilvl w:val="0"/>
          <w:numId w:val="5"/>
        </w:numPr>
        <w:spacing w:after="0" w:line="360" w:lineRule="auto"/>
        <w:ind w:left="426" w:hanging="426"/>
        <w:jc w:val="both"/>
        <w:rPr>
          <w:rFonts w:ascii="Times New Roman" w:hAnsi="Times New Roman" w:cs="Times New Roman"/>
          <w:sz w:val="24"/>
          <w:szCs w:val="24"/>
        </w:rPr>
      </w:pPr>
      <w:r w:rsidRPr="00497D46">
        <w:rPr>
          <w:rFonts w:ascii="Times New Roman" w:hAnsi="Times New Roman" w:cs="Times New Roman"/>
          <w:sz w:val="24"/>
          <w:szCs w:val="24"/>
        </w:rPr>
        <w:t>Total Perhitungan</w:t>
      </w:r>
      <w:r w:rsidR="00720CCA">
        <w:rPr>
          <w:rFonts w:ascii="Times New Roman" w:hAnsi="Times New Roman" w:cs="Times New Roman"/>
          <w:sz w:val="24"/>
          <w:szCs w:val="24"/>
        </w:rPr>
        <w:t xml:space="preserve"> TPST Piyungan dan TPSa Putri Cempo</w:t>
      </w:r>
    </w:p>
    <w:p w:rsidR="006D7B52" w:rsidRDefault="006D7B52" w:rsidP="006D7B52">
      <w:pPr>
        <w:pStyle w:val="ListParagraph"/>
        <w:spacing w:after="0"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Total perhitungan kerugain merupakan jumlah dari perhitungan eksternalitas dengan metode biaya pengganti (replacement cost) dan biaya pengobatan (cost of illness). Tabel 1.7 menunjukan jumlah kerugian yang diakibatkan dari penumpukan sampah yang terjadi di TPST Piyungan. Penumpukan sampah yang terjadi di TPST Piyungan juga dialami oleh TPSa Putri Cempo. </w:t>
      </w:r>
    </w:p>
    <w:p w:rsidR="006D7B52" w:rsidRPr="006D7B52" w:rsidRDefault="006D7B52" w:rsidP="006D7B52">
      <w:pPr>
        <w:pStyle w:val="ListParagraph"/>
        <w:spacing w:after="0" w:line="360" w:lineRule="auto"/>
        <w:ind w:left="786"/>
        <w:jc w:val="both"/>
        <w:rPr>
          <w:rFonts w:ascii="Times New Roman" w:hAnsi="Times New Roman" w:cs="Times New Roman"/>
          <w:sz w:val="20"/>
          <w:szCs w:val="24"/>
        </w:rPr>
      </w:pPr>
      <w:r w:rsidRPr="006D7B52">
        <w:rPr>
          <w:rFonts w:ascii="Times New Roman" w:hAnsi="Times New Roman" w:cs="Times New Roman"/>
          <w:sz w:val="20"/>
          <w:szCs w:val="24"/>
        </w:rPr>
        <w:t xml:space="preserve">Tabel 1.7 Jumlah Perhitungan Kerugian TPST Piyungan dan </w:t>
      </w:r>
      <w:r>
        <w:rPr>
          <w:rFonts w:ascii="Times New Roman" w:hAnsi="Times New Roman" w:cs="Times New Roman"/>
          <w:sz w:val="20"/>
          <w:szCs w:val="24"/>
        </w:rPr>
        <w:t xml:space="preserve">TPSa </w:t>
      </w:r>
      <w:r w:rsidRPr="006D7B52">
        <w:rPr>
          <w:rFonts w:ascii="Times New Roman" w:hAnsi="Times New Roman" w:cs="Times New Roman"/>
          <w:sz w:val="20"/>
          <w:szCs w:val="24"/>
        </w:rPr>
        <w:t xml:space="preserve">Putri Cempo </w:t>
      </w:r>
    </w:p>
    <w:tbl>
      <w:tblPr>
        <w:tblW w:w="8116" w:type="dxa"/>
        <w:jc w:val="center"/>
        <w:tblBorders>
          <w:top w:val="single" w:sz="4" w:space="0" w:color="auto"/>
          <w:bottom w:val="single" w:sz="4" w:space="0" w:color="auto"/>
        </w:tblBorders>
        <w:tblLook w:val="04A0" w:firstRow="1" w:lastRow="0" w:firstColumn="1" w:lastColumn="0" w:noHBand="0" w:noVBand="1"/>
      </w:tblPr>
      <w:tblGrid>
        <w:gridCol w:w="2196"/>
        <w:gridCol w:w="3129"/>
        <w:gridCol w:w="2791"/>
      </w:tblGrid>
      <w:tr w:rsidR="00497D46" w:rsidRPr="00720CCA" w:rsidTr="006D7B52">
        <w:trPr>
          <w:trHeight w:val="244"/>
          <w:jc w:val="center"/>
        </w:trPr>
        <w:tc>
          <w:tcPr>
            <w:tcW w:w="2196" w:type="dxa"/>
            <w:vMerge w:val="restart"/>
            <w:tcBorders>
              <w:top w:val="single" w:sz="4" w:space="0" w:color="auto"/>
              <w:bottom w:val="single" w:sz="4" w:space="0" w:color="auto"/>
            </w:tcBorders>
            <w:shd w:val="clear" w:color="auto" w:fill="auto"/>
            <w:noWrap/>
            <w:vAlign w:val="center"/>
          </w:tcPr>
          <w:p w:rsidR="00C978ED" w:rsidRPr="00720CCA" w:rsidRDefault="00C978ED" w:rsidP="00720CCA">
            <w:pPr>
              <w:spacing w:after="100" w:afterAutospacing="1" w:line="240" w:lineRule="auto"/>
              <w:jc w:val="center"/>
              <w:rPr>
                <w:rFonts w:ascii="Times New Roman" w:hAnsi="Times New Roman" w:cs="Times New Roman"/>
                <w:b/>
                <w:sz w:val="20"/>
                <w:szCs w:val="20"/>
              </w:rPr>
            </w:pPr>
            <w:r w:rsidRPr="00720CCA">
              <w:rPr>
                <w:rFonts w:ascii="Times New Roman" w:hAnsi="Times New Roman" w:cs="Times New Roman"/>
                <w:b/>
                <w:sz w:val="20"/>
                <w:szCs w:val="20"/>
              </w:rPr>
              <w:t>Perhitungan Kerugian</w:t>
            </w:r>
          </w:p>
        </w:tc>
        <w:tc>
          <w:tcPr>
            <w:tcW w:w="5920" w:type="dxa"/>
            <w:gridSpan w:val="2"/>
            <w:tcBorders>
              <w:top w:val="single" w:sz="4" w:space="0" w:color="auto"/>
              <w:bottom w:val="single" w:sz="4" w:space="0" w:color="auto"/>
            </w:tcBorders>
          </w:tcPr>
          <w:p w:rsidR="00C978ED" w:rsidRPr="00720CCA" w:rsidRDefault="00C978ED" w:rsidP="00720CCA">
            <w:pPr>
              <w:spacing w:after="100" w:afterAutospacing="1" w:line="240" w:lineRule="auto"/>
              <w:jc w:val="center"/>
              <w:rPr>
                <w:rFonts w:ascii="Times New Roman" w:hAnsi="Times New Roman" w:cs="Times New Roman"/>
                <w:b/>
                <w:sz w:val="20"/>
                <w:szCs w:val="20"/>
              </w:rPr>
            </w:pPr>
            <w:r w:rsidRPr="00720CCA">
              <w:rPr>
                <w:rFonts w:ascii="Times New Roman" w:hAnsi="Times New Roman" w:cs="Times New Roman"/>
                <w:b/>
                <w:sz w:val="20"/>
                <w:szCs w:val="20"/>
              </w:rPr>
              <w:t>Jumlah (Rp)</w:t>
            </w:r>
          </w:p>
        </w:tc>
      </w:tr>
      <w:tr w:rsidR="00497D46" w:rsidRPr="00720CCA" w:rsidTr="006D7B52">
        <w:trPr>
          <w:trHeight w:val="244"/>
          <w:jc w:val="center"/>
        </w:trPr>
        <w:tc>
          <w:tcPr>
            <w:tcW w:w="2196" w:type="dxa"/>
            <w:vMerge/>
            <w:tcBorders>
              <w:top w:val="single" w:sz="4" w:space="0" w:color="auto"/>
              <w:bottom w:val="single" w:sz="4" w:space="0" w:color="auto"/>
            </w:tcBorders>
            <w:shd w:val="clear" w:color="auto" w:fill="auto"/>
            <w:noWrap/>
            <w:vAlign w:val="center"/>
          </w:tcPr>
          <w:p w:rsidR="00C978ED" w:rsidRPr="00720CCA" w:rsidRDefault="00C978ED" w:rsidP="00720CCA">
            <w:pPr>
              <w:spacing w:after="100" w:afterAutospacing="1" w:line="240" w:lineRule="auto"/>
              <w:jc w:val="center"/>
              <w:rPr>
                <w:rFonts w:ascii="Times New Roman" w:hAnsi="Times New Roman" w:cs="Times New Roman"/>
                <w:b/>
                <w:sz w:val="20"/>
                <w:szCs w:val="20"/>
              </w:rPr>
            </w:pPr>
          </w:p>
        </w:tc>
        <w:tc>
          <w:tcPr>
            <w:tcW w:w="3129" w:type="dxa"/>
            <w:tcBorders>
              <w:top w:val="single" w:sz="4" w:space="0" w:color="auto"/>
              <w:bottom w:val="single" w:sz="4" w:space="0" w:color="auto"/>
            </w:tcBorders>
          </w:tcPr>
          <w:p w:rsidR="00C978ED" w:rsidRPr="00720CCA" w:rsidRDefault="00C978ED" w:rsidP="00720CCA">
            <w:pPr>
              <w:spacing w:after="100" w:afterAutospacing="1" w:line="240" w:lineRule="auto"/>
              <w:jc w:val="center"/>
              <w:rPr>
                <w:rFonts w:ascii="Times New Roman" w:hAnsi="Times New Roman" w:cs="Times New Roman"/>
                <w:b/>
                <w:sz w:val="20"/>
                <w:szCs w:val="20"/>
              </w:rPr>
            </w:pPr>
            <w:r w:rsidRPr="00720CCA">
              <w:rPr>
                <w:rFonts w:ascii="Times New Roman" w:hAnsi="Times New Roman" w:cs="Times New Roman"/>
                <w:b/>
                <w:sz w:val="20"/>
                <w:szCs w:val="20"/>
              </w:rPr>
              <w:t>Piyungan</w:t>
            </w:r>
          </w:p>
        </w:tc>
        <w:tc>
          <w:tcPr>
            <w:tcW w:w="2791" w:type="dxa"/>
            <w:tcBorders>
              <w:top w:val="single" w:sz="4" w:space="0" w:color="auto"/>
              <w:bottom w:val="single" w:sz="4" w:space="0" w:color="auto"/>
            </w:tcBorders>
            <w:shd w:val="clear" w:color="auto" w:fill="auto"/>
            <w:noWrap/>
            <w:vAlign w:val="center"/>
          </w:tcPr>
          <w:p w:rsidR="00C978ED" w:rsidRPr="00720CCA" w:rsidRDefault="00C978ED" w:rsidP="00720CCA">
            <w:pPr>
              <w:spacing w:after="100" w:afterAutospacing="1" w:line="240" w:lineRule="auto"/>
              <w:jc w:val="center"/>
              <w:rPr>
                <w:rFonts w:ascii="Times New Roman" w:hAnsi="Times New Roman" w:cs="Times New Roman"/>
                <w:b/>
                <w:sz w:val="20"/>
                <w:szCs w:val="20"/>
              </w:rPr>
            </w:pPr>
            <w:r w:rsidRPr="00720CCA">
              <w:rPr>
                <w:rFonts w:ascii="Times New Roman" w:hAnsi="Times New Roman" w:cs="Times New Roman"/>
                <w:b/>
                <w:sz w:val="20"/>
                <w:szCs w:val="20"/>
              </w:rPr>
              <w:t>Putri Cempo</w:t>
            </w:r>
          </w:p>
        </w:tc>
      </w:tr>
      <w:tr w:rsidR="00497D46" w:rsidRPr="00720CCA" w:rsidTr="006D7B52">
        <w:trPr>
          <w:trHeight w:val="244"/>
          <w:jc w:val="center"/>
        </w:trPr>
        <w:tc>
          <w:tcPr>
            <w:tcW w:w="2196" w:type="dxa"/>
            <w:tcBorders>
              <w:top w:val="single" w:sz="4" w:space="0" w:color="auto"/>
              <w:bottom w:val="nil"/>
            </w:tcBorders>
            <w:shd w:val="clear" w:color="auto" w:fill="auto"/>
            <w:noWrap/>
            <w:vAlign w:val="center"/>
            <w:hideMark/>
          </w:tcPr>
          <w:p w:rsidR="00C978ED" w:rsidRPr="00720CCA" w:rsidRDefault="00C978ED" w:rsidP="00720CCA">
            <w:pPr>
              <w:spacing w:after="100" w:afterAutospacing="1" w:line="240" w:lineRule="auto"/>
              <w:rPr>
                <w:rFonts w:ascii="Times New Roman" w:hAnsi="Times New Roman" w:cs="Times New Roman"/>
                <w:sz w:val="20"/>
                <w:szCs w:val="20"/>
              </w:rPr>
            </w:pPr>
            <w:r w:rsidRPr="00720CCA">
              <w:rPr>
                <w:rFonts w:ascii="Times New Roman" w:hAnsi="Times New Roman" w:cs="Times New Roman"/>
                <w:sz w:val="20"/>
                <w:szCs w:val="20"/>
              </w:rPr>
              <w:t>replacement cost</w:t>
            </w:r>
          </w:p>
        </w:tc>
        <w:tc>
          <w:tcPr>
            <w:tcW w:w="3129" w:type="dxa"/>
            <w:tcBorders>
              <w:top w:val="single" w:sz="4" w:space="0" w:color="auto"/>
              <w:bottom w:val="nil"/>
            </w:tcBorders>
          </w:tcPr>
          <w:p w:rsidR="00C978ED" w:rsidRPr="00720CCA" w:rsidRDefault="00720CCA" w:rsidP="00720CCA">
            <w:pPr>
              <w:spacing w:after="100" w:afterAutospacing="1" w:line="240" w:lineRule="auto"/>
              <w:jc w:val="right"/>
              <w:rPr>
                <w:rFonts w:ascii="Times New Roman" w:hAnsi="Times New Roman" w:cs="Times New Roman"/>
                <w:sz w:val="20"/>
                <w:szCs w:val="20"/>
              </w:rPr>
            </w:pPr>
            <w:r w:rsidRPr="00720CCA">
              <w:rPr>
                <w:rFonts w:ascii="Times New Roman" w:hAnsi="Times New Roman" w:cs="Times New Roman"/>
                <w:sz w:val="20"/>
                <w:szCs w:val="20"/>
              </w:rPr>
              <w:t>53.335.920.000</w:t>
            </w:r>
          </w:p>
        </w:tc>
        <w:tc>
          <w:tcPr>
            <w:tcW w:w="2791" w:type="dxa"/>
            <w:tcBorders>
              <w:top w:val="single" w:sz="4" w:space="0" w:color="auto"/>
              <w:bottom w:val="nil"/>
            </w:tcBorders>
            <w:shd w:val="clear" w:color="auto" w:fill="auto"/>
            <w:noWrap/>
            <w:vAlign w:val="center"/>
            <w:hideMark/>
          </w:tcPr>
          <w:p w:rsidR="00C978ED" w:rsidRPr="00720CCA" w:rsidRDefault="00C978ED" w:rsidP="00720CCA">
            <w:pPr>
              <w:spacing w:after="100" w:afterAutospacing="1" w:line="240" w:lineRule="auto"/>
              <w:jc w:val="right"/>
              <w:rPr>
                <w:rFonts w:ascii="Times New Roman" w:hAnsi="Times New Roman" w:cs="Times New Roman"/>
                <w:sz w:val="20"/>
                <w:szCs w:val="20"/>
              </w:rPr>
            </w:pPr>
            <w:r w:rsidRPr="00720CCA">
              <w:rPr>
                <w:rFonts w:ascii="Times New Roman" w:hAnsi="Times New Roman" w:cs="Times New Roman"/>
                <w:sz w:val="20"/>
                <w:szCs w:val="20"/>
              </w:rPr>
              <w:t>139.993.920.000</w:t>
            </w:r>
          </w:p>
        </w:tc>
      </w:tr>
      <w:tr w:rsidR="00497D46" w:rsidRPr="00720CCA" w:rsidTr="006D7B52">
        <w:trPr>
          <w:trHeight w:val="244"/>
          <w:jc w:val="center"/>
        </w:trPr>
        <w:tc>
          <w:tcPr>
            <w:tcW w:w="2196" w:type="dxa"/>
            <w:tcBorders>
              <w:top w:val="nil"/>
              <w:bottom w:val="single" w:sz="4" w:space="0" w:color="auto"/>
            </w:tcBorders>
            <w:shd w:val="clear" w:color="auto" w:fill="auto"/>
            <w:noWrap/>
            <w:vAlign w:val="center"/>
            <w:hideMark/>
          </w:tcPr>
          <w:p w:rsidR="00C978ED" w:rsidRPr="00720CCA" w:rsidRDefault="00C978ED" w:rsidP="00720CCA">
            <w:pPr>
              <w:spacing w:after="100" w:afterAutospacing="1" w:line="240" w:lineRule="auto"/>
              <w:rPr>
                <w:rFonts w:ascii="Times New Roman" w:hAnsi="Times New Roman" w:cs="Times New Roman"/>
                <w:sz w:val="20"/>
                <w:szCs w:val="20"/>
              </w:rPr>
            </w:pPr>
            <w:r w:rsidRPr="00720CCA">
              <w:rPr>
                <w:rFonts w:ascii="Times New Roman" w:hAnsi="Times New Roman" w:cs="Times New Roman"/>
                <w:sz w:val="20"/>
                <w:szCs w:val="20"/>
              </w:rPr>
              <w:t>cost of ilness</w:t>
            </w:r>
          </w:p>
        </w:tc>
        <w:tc>
          <w:tcPr>
            <w:tcW w:w="3129" w:type="dxa"/>
            <w:tcBorders>
              <w:top w:val="nil"/>
              <w:bottom w:val="single" w:sz="4" w:space="0" w:color="auto"/>
            </w:tcBorders>
          </w:tcPr>
          <w:p w:rsidR="00C978ED" w:rsidRPr="006D7B52" w:rsidRDefault="00720CCA" w:rsidP="00720CCA">
            <w:pPr>
              <w:spacing w:after="100" w:afterAutospacing="1" w:line="240" w:lineRule="auto"/>
              <w:jc w:val="right"/>
              <w:rPr>
                <w:rFonts w:ascii="Times New Roman" w:hAnsi="Times New Roman" w:cs="Times New Roman"/>
                <w:sz w:val="20"/>
                <w:szCs w:val="20"/>
              </w:rPr>
            </w:pPr>
            <w:r w:rsidRPr="006D7B52">
              <w:rPr>
                <w:rFonts w:ascii="Times New Roman" w:hAnsi="Times New Roman" w:cs="Times New Roman"/>
                <w:sz w:val="20"/>
                <w:szCs w:val="20"/>
              </w:rPr>
              <w:t>41.020.000</w:t>
            </w:r>
          </w:p>
        </w:tc>
        <w:tc>
          <w:tcPr>
            <w:tcW w:w="2791" w:type="dxa"/>
            <w:tcBorders>
              <w:top w:val="nil"/>
              <w:bottom w:val="single" w:sz="4" w:space="0" w:color="auto"/>
            </w:tcBorders>
            <w:shd w:val="clear" w:color="auto" w:fill="auto"/>
            <w:noWrap/>
            <w:vAlign w:val="center"/>
            <w:hideMark/>
          </w:tcPr>
          <w:p w:rsidR="00C978ED" w:rsidRPr="00720CCA" w:rsidRDefault="00C978ED" w:rsidP="00720CCA">
            <w:pPr>
              <w:spacing w:after="100" w:afterAutospacing="1" w:line="240" w:lineRule="auto"/>
              <w:jc w:val="right"/>
              <w:rPr>
                <w:rFonts w:ascii="Times New Roman" w:hAnsi="Times New Roman" w:cs="Times New Roman"/>
                <w:sz w:val="20"/>
                <w:szCs w:val="20"/>
              </w:rPr>
            </w:pPr>
            <w:r w:rsidRPr="00720CCA">
              <w:rPr>
                <w:rFonts w:ascii="Times New Roman" w:hAnsi="Times New Roman" w:cs="Times New Roman"/>
                <w:sz w:val="20"/>
                <w:szCs w:val="20"/>
              </w:rPr>
              <w:t>61.522.500</w:t>
            </w:r>
          </w:p>
        </w:tc>
      </w:tr>
      <w:tr w:rsidR="00497D46" w:rsidRPr="006D7B52" w:rsidTr="006D7B52">
        <w:trPr>
          <w:trHeight w:val="244"/>
          <w:jc w:val="center"/>
        </w:trPr>
        <w:tc>
          <w:tcPr>
            <w:tcW w:w="2196" w:type="dxa"/>
            <w:tcBorders>
              <w:top w:val="single" w:sz="4" w:space="0" w:color="auto"/>
              <w:bottom w:val="single" w:sz="4" w:space="0" w:color="auto"/>
            </w:tcBorders>
            <w:shd w:val="clear" w:color="auto" w:fill="auto"/>
            <w:noWrap/>
            <w:vAlign w:val="center"/>
            <w:hideMark/>
          </w:tcPr>
          <w:p w:rsidR="00C978ED" w:rsidRPr="006D7B52" w:rsidRDefault="00C978ED" w:rsidP="00720CCA">
            <w:pPr>
              <w:spacing w:after="100" w:afterAutospacing="1" w:line="240" w:lineRule="auto"/>
              <w:rPr>
                <w:rFonts w:ascii="Times New Roman" w:hAnsi="Times New Roman" w:cs="Times New Roman"/>
                <w:b/>
                <w:sz w:val="20"/>
                <w:szCs w:val="20"/>
              </w:rPr>
            </w:pPr>
            <w:r w:rsidRPr="006D7B52">
              <w:rPr>
                <w:rFonts w:ascii="Times New Roman" w:hAnsi="Times New Roman" w:cs="Times New Roman"/>
                <w:b/>
                <w:sz w:val="20"/>
                <w:szCs w:val="20"/>
              </w:rPr>
              <w:t>total kerugian</w:t>
            </w:r>
          </w:p>
        </w:tc>
        <w:tc>
          <w:tcPr>
            <w:tcW w:w="3129" w:type="dxa"/>
            <w:tcBorders>
              <w:top w:val="single" w:sz="4" w:space="0" w:color="auto"/>
              <w:bottom w:val="single" w:sz="4" w:space="0" w:color="auto"/>
            </w:tcBorders>
          </w:tcPr>
          <w:p w:rsidR="00C978ED" w:rsidRPr="006D7B52" w:rsidRDefault="00720CCA" w:rsidP="00720CCA">
            <w:pPr>
              <w:spacing w:after="100" w:afterAutospacing="1" w:line="240" w:lineRule="auto"/>
              <w:jc w:val="right"/>
              <w:rPr>
                <w:rFonts w:ascii="Times New Roman" w:hAnsi="Times New Roman" w:cs="Times New Roman"/>
                <w:b/>
                <w:sz w:val="20"/>
                <w:szCs w:val="20"/>
              </w:rPr>
            </w:pPr>
            <w:r w:rsidRPr="006D7B52">
              <w:rPr>
                <w:rFonts w:ascii="Times New Roman" w:hAnsi="Times New Roman" w:cs="Times New Roman"/>
                <w:b/>
                <w:sz w:val="20"/>
                <w:szCs w:val="20"/>
              </w:rPr>
              <w:t>53.376.940.000</w:t>
            </w:r>
          </w:p>
        </w:tc>
        <w:tc>
          <w:tcPr>
            <w:tcW w:w="2791" w:type="dxa"/>
            <w:tcBorders>
              <w:top w:val="single" w:sz="4" w:space="0" w:color="auto"/>
              <w:bottom w:val="single" w:sz="4" w:space="0" w:color="auto"/>
            </w:tcBorders>
            <w:shd w:val="clear" w:color="auto" w:fill="auto"/>
            <w:noWrap/>
            <w:vAlign w:val="center"/>
            <w:hideMark/>
          </w:tcPr>
          <w:p w:rsidR="00C978ED" w:rsidRPr="006D7B52" w:rsidRDefault="000B1618" w:rsidP="00720CCA">
            <w:pPr>
              <w:spacing w:after="100" w:afterAutospacing="1" w:line="240" w:lineRule="auto"/>
              <w:jc w:val="right"/>
              <w:rPr>
                <w:rFonts w:ascii="Times New Roman" w:hAnsi="Times New Roman" w:cs="Times New Roman"/>
                <w:b/>
                <w:sz w:val="20"/>
                <w:szCs w:val="20"/>
              </w:rPr>
            </w:pPr>
            <w:r w:rsidRPr="006D7B52">
              <w:rPr>
                <w:rFonts w:ascii="Times New Roman" w:hAnsi="Times New Roman" w:cs="Times New Roman"/>
                <w:b/>
                <w:sz w:val="20"/>
                <w:szCs w:val="20"/>
              </w:rPr>
              <w:t>140.055.442.500</w:t>
            </w:r>
          </w:p>
        </w:tc>
      </w:tr>
    </w:tbl>
    <w:p w:rsidR="006D7B52" w:rsidRDefault="006D7B52" w:rsidP="00720CCA">
      <w:pPr>
        <w:spacing w:after="0" w:line="360" w:lineRule="auto"/>
        <w:contextualSpacing/>
        <w:jc w:val="both"/>
        <w:rPr>
          <w:rFonts w:ascii="Times New Roman" w:hAnsi="Times New Roman" w:cs="Times New Roman"/>
          <w:sz w:val="24"/>
          <w:szCs w:val="24"/>
        </w:rPr>
      </w:pPr>
    </w:p>
    <w:p w:rsidR="0090498B" w:rsidRDefault="006D7B52" w:rsidP="00720CC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 kerugian yang diperoleh dari TPSa Putri Cempo jauh lebih besar diakibatkan jumlah penduduk yang terkena paparan eksternalitas negatif dari keberadaan T</w:t>
      </w:r>
      <w:r w:rsidR="0090498B">
        <w:rPr>
          <w:rFonts w:ascii="Times New Roman" w:hAnsi="Times New Roman" w:cs="Times New Roman"/>
          <w:sz w:val="24"/>
          <w:szCs w:val="24"/>
        </w:rPr>
        <w:t>PSa tersebut juga lebih banyak.</w:t>
      </w:r>
    </w:p>
    <w:p w:rsidR="0090498B" w:rsidRDefault="0090498B" w:rsidP="00720CCA">
      <w:pPr>
        <w:spacing w:after="0" w:line="360" w:lineRule="auto"/>
        <w:contextualSpacing/>
        <w:jc w:val="both"/>
        <w:rPr>
          <w:rFonts w:ascii="Times New Roman" w:hAnsi="Times New Roman" w:cs="Times New Roman"/>
          <w:sz w:val="24"/>
          <w:szCs w:val="24"/>
        </w:rPr>
      </w:pPr>
    </w:p>
    <w:p w:rsidR="009F71F0" w:rsidRDefault="009F71F0" w:rsidP="00720CCA">
      <w:pPr>
        <w:spacing w:after="0" w:line="360" w:lineRule="auto"/>
        <w:contextualSpacing/>
        <w:jc w:val="both"/>
        <w:rPr>
          <w:rFonts w:ascii="Times New Roman" w:hAnsi="Times New Roman" w:cs="Times New Roman"/>
          <w:sz w:val="24"/>
          <w:szCs w:val="24"/>
        </w:rPr>
      </w:pPr>
    </w:p>
    <w:p w:rsidR="009F71F0" w:rsidRDefault="009F71F0" w:rsidP="00720CCA">
      <w:pPr>
        <w:spacing w:after="0" w:line="360" w:lineRule="auto"/>
        <w:contextualSpacing/>
        <w:jc w:val="both"/>
        <w:rPr>
          <w:rFonts w:ascii="Times New Roman" w:hAnsi="Times New Roman" w:cs="Times New Roman"/>
          <w:sz w:val="24"/>
          <w:szCs w:val="24"/>
        </w:rPr>
      </w:pPr>
    </w:p>
    <w:p w:rsidR="0090498B" w:rsidRDefault="0090498B" w:rsidP="0090498B">
      <w:pPr>
        <w:pStyle w:val="ListParagraph"/>
        <w:numPr>
          <w:ilvl w:val="0"/>
          <w:numId w:val="1"/>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Conclusion</w:t>
      </w:r>
    </w:p>
    <w:p w:rsidR="0090498B" w:rsidRDefault="0090498B" w:rsidP="0090498B">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Melihat nilai ekternalitas dari keberadaan TPST Piyungan dilakukan dua metode yaitu biaya pengganti (replacement cost) dan biaya pengobatan (cost of illness). Jumlah kerugian yang dialami dari adanya TPST Piyungan mencapai Rp 52.376.940.000. Kedua metode tersebut di benefit transfer pada TPSa Putri Cempo yang  memiliki eksisting sama dengan TPST </w:t>
      </w:r>
      <w:r>
        <w:rPr>
          <w:rFonts w:ascii="Times New Roman" w:hAnsi="Times New Roman" w:cs="Times New Roman"/>
          <w:sz w:val="24"/>
          <w:szCs w:val="24"/>
        </w:rPr>
        <w:lastRenderedPageBreak/>
        <w:t>Piyungan. Jumlah kerugian yang diperoleh TPSa Putri Cempo sebesar 140.055.442.500. Kerugian yang diperoleh oleh TPSa Putri Cempo 3</w:t>
      </w:r>
      <w:r w:rsidR="00B10BA3">
        <w:rPr>
          <w:rFonts w:ascii="Times New Roman" w:hAnsi="Times New Roman" w:cs="Times New Roman"/>
          <w:sz w:val="24"/>
          <w:szCs w:val="24"/>
        </w:rPr>
        <w:t xml:space="preserve">,8 </w:t>
      </w:r>
      <w:r>
        <w:rPr>
          <w:rFonts w:ascii="Times New Roman" w:hAnsi="Times New Roman" w:cs="Times New Roman"/>
          <w:sz w:val="24"/>
          <w:szCs w:val="24"/>
        </w:rPr>
        <w:t>% lebih besar dibandingkan dengan TPST Piyungan. Hal ini</w:t>
      </w:r>
      <w:r w:rsidR="00B10BA3">
        <w:rPr>
          <w:rFonts w:ascii="Times New Roman" w:hAnsi="Times New Roman" w:cs="Times New Roman"/>
          <w:sz w:val="24"/>
          <w:szCs w:val="24"/>
        </w:rPr>
        <w:t xml:space="preserve"> menandakan jika keberadaan TPST Piyungan</w:t>
      </w:r>
      <w:r>
        <w:rPr>
          <w:rFonts w:ascii="Times New Roman" w:hAnsi="Times New Roman" w:cs="Times New Roman"/>
          <w:sz w:val="24"/>
          <w:szCs w:val="24"/>
        </w:rPr>
        <w:t xml:space="preserve"> memberika</w:t>
      </w:r>
      <w:r w:rsidR="00B10BA3">
        <w:rPr>
          <w:rFonts w:ascii="Times New Roman" w:hAnsi="Times New Roman" w:cs="Times New Roman"/>
          <w:sz w:val="24"/>
          <w:szCs w:val="24"/>
        </w:rPr>
        <w:t>n dampak negatif dan kerugian yang dirasakan dari keberadaan TPSa Putri Cempo lebih tinggi dibandingkan dengan TPST Piyungan.</w:t>
      </w:r>
    </w:p>
    <w:p w:rsidR="00B10BA3" w:rsidRDefault="00B10BA3" w:rsidP="0090498B">
      <w:pPr>
        <w:pStyle w:val="ListParagraph"/>
        <w:spacing w:after="0" w:line="360" w:lineRule="auto"/>
        <w:ind w:left="0" w:firstLine="567"/>
        <w:jc w:val="both"/>
        <w:rPr>
          <w:rFonts w:ascii="Times New Roman" w:hAnsi="Times New Roman" w:cs="Times New Roman"/>
          <w:sz w:val="24"/>
          <w:szCs w:val="24"/>
        </w:rPr>
      </w:pPr>
    </w:p>
    <w:p w:rsidR="0090498B" w:rsidRDefault="00B10BA3" w:rsidP="00B10BA3">
      <w:pPr>
        <w:pStyle w:val="ListParagraph"/>
        <w:numPr>
          <w:ilvl w:val="0"/>
          <w:numId w:val="1"/>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Reference</w:t>
      </w:r>
    </w:p>
    <w:p w:rsidR="00FF01C5" w:rsidRDefault="00FF01C5" w:rsidP="00FF01C5">
      <w:pPr>
        <w:spacing w:after="0" w:line="360" w:lineRule="auto"/>
        <w:jc w:val="both"/>
        <w:rPr>
          <w:rFonts w:ascii="Times New Roman" w:hAnsi="Times New Roman" w:cs="Times New Roman"/>
          <w:sz w:val="24"/>
          <w:szCs w:val="24"/>
        </w:rPr>
      </w:pPr>
    </w:p>
    <w:p w:rsidR="00B5223A" w:rsidRDefault="00B5223A" w:rsidP="00FF01C5">
      <w:pPr>
        <w:spacing w:after="0" w:line="240" w:lineRule="auto"/>
        <w:ind w:left="567" w:hanging="567"/>
        <w:jc w:val="both"/>
        <w:rPr>
          <w:rFonts w:ascii="Times New Roman" w:hAnsi="Times New Roman" w:cs="Times New Roman"/>
          <w:sz w:val="24"/>
        </w:rPr>
      </w:pPr>
      <w:r>
        <w:rPr>
          <w:rFonts w:ascii="Times New Roman" w:hAnsi="Times New Roman" w:cs="Times New Roman"/>
          <w:sz w:val="24"/>
          <w:szCs w:val="24"/>
        </w:rPr>
        <w:t xml:space="preserve">Barbera, Mattia G. 2010. Benefit Transfer Approaches. </w:t>
      </w:r>
      <w:r w:rsidRPr="00B5223A">
        <w:rPr>
          <w:rFonts w:ascii="Times New Roman" w:hAnsi="Times New Roman" w:cs="Times New Roman"/>
          <w:sz w:val="24"/>
        </w:rPr>
        <w:t>Research Investigations and Monitoring Unit</w:t>
      </w:r>
      <w:r>
        <w:rPr>
          <w:rFonts w:ascii="Times New Roman" w:hAnsi="Times New Roman" w:cs="Times New Roman"/>
          <w:sz w:val="24"/>
        </w:rPr>
        <w:t>,</w:t>
      </w:r>
      <w:r w:rsidRPr="00B5223A">
        <w:rPr>
          <w:rFonts w:ascii="Times New Roman" w:hAnsi="Times New Roman" w:cs="Times New Roman"/>
          <w:sz w:val="24"/>
        </w:rPr>
        <w:t xml:space="preserve"> Auckland Council</w:t>
      </w:r>
      <w:r>
        <w:rPr>
          <w:rFonts w:ascii="Times New Roman" w:hAnsi="Times New Roman" w:cs="Times New Roman"/>
          <w:sz w:val="24"/>
        </w:rPr>
        <w:t>.</w:t>
      </w:r>
    </w:p>
    <w:p w:rsidR="00874255" w:rsidRPr="00874255" w:rsidRDefault="00874255" w:rsidP="00FF01C5">
      <w:pPr>
        <w:spacing w:after="0" w:line="240" w:lineRule="auto"/>
        <w:ind w:left="567" w:hanging="567"/>
        <w:jc w:val="both"/>
        <w:rPr>
          <w:rFonts w:ascii="Times New Roman" w:hAnsi="Times New Roman" w:cs="Times New Roman"/>
          <w:sz w:val="28"/>
        </w:rPr>
      </w:pPr>
      <w:r w:rsidRPr="00874255">
        <w:rPr>
          <w:rFonts w:ascii="Times New Roman" w:hAnsi="Times New Roman" w:cs="Times New Roman"/>
          <w:sz w:val="24"/>
        </w:rPr>
        <w:t>Bujagunasti, Yudi, 2009, Estimassi Manfaat dan Kerugian Masyarakat Akibt Keberadaan Tempat Pembuangan Akhir Studi Kasus di TPA Bantar Gebang, Skripsi. Bogor: Fakultas Ekonomi dan Manajemen Institut Pertanian Bogor</w:t>
      </w:r>
    </w:p>
    <w:p w:rsidR="00B5223A" w:rsidRDefault="00B5223A" w:rsidP="00B5223A">
      <w:pPr>
        <w:spacing w:after="0" w:line="240" w:lineRule="auto"/>
        <w:ind w:left="567" w:hanging="567"/>
        <w:jc w:val="both"/>
        <w:rPr>
          <w:rFonts w:ascii="Times New Roman" w:hAnsi="Times New Roman" w:cs="Times New Roman"/>
        </w:rPr>
      </w:pPr>
      <w:r w:rsidRPr="00B5223A">
        <w:rPr>
          <w:rFonts w:ascii="Times New Roman" w:hAnsi="Times New Roman" w:cs="Times New Roman"/>
        </w:rPr>
        <w:t>Eshet T., Baron M. G., Shechter M., and Ayalon, O., 2006. Benefit Transfer of Disamenities’ Values of Waste Transfer-Stations in Israel</w:t>
      </w:r>
    </w:p>
    <w:p w:rsidR="00874255" w:rsidRPr="00874255" w:rsidRDefault="00874255" w:rsidP="00B5223A">
      <w:pPr>
        <w:spacing w:after="0" w:line="240" w:lineRule="auto"/>
        <w:ind w:left="567" w:hanging="567"/>
        <w:jc w:val="both"/>
        <w:rPr>
          <w:rFonts w:ascii="Times New Roman" w:hAnsi="Times New Roman" w:cs="Times New Roman"/>
          <w:sz w:val="24"/>
        </w:rPr>
      </w:pPr>
      <w:r>
        <w:rPr>
          <w:rFonts w:ascii="Times New Roman" w:hAnsi="Times New Roman" w:cs="Times New Roman"/>
          <w:sz w:val="24"/>
        </w:rPr>
        <w:t xml:space="preserve">Krupnick, A.J. 1993. </w:t>
      </w:r>
      <w:r w:rsidRPr="00874255">
        <w:rPr>
          <w:rFonts w:ascii="Times New Roman" w:hAnsi="Times New Roman" w:cs="Times New Roman"/>
          <w:sz w:val="24"/>
        </w:rPr>
        <w:t>Benefit Transfers and Valuatio</w:t>
      </w:r>
      <w:r>
        <w:rPr>
          <w:rFonts w:ascii="Times New Roman" w:hAnsi="Times New Roman" w:cs="Times New Roman"/>
          <w:sz w:val="24"/>
        </w:rPr>
        <w:t>n of Environmental Improvements</w:t>
      </w:r>
      <w:r w:rsidRPr="00874255">
        <w:rPr>
          <w:rFonts w:ascii="Times New Roman" w:hAnsi="Times New Roman" w:cs="Times New Roman"/>
          <w:sz w:val="24"/>
        </w:rPr>
        <w:t>. Resources Winter</w:t>
      </w:r>
    </w:p>
    <w:p w:rsidR="00C61696" w:rsidRDefault="00FF01C5" w:rsidP="00FF01C5">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Nahib, Irmadi. 2011. Mapping of Economic Valuation of Mangrove Forest Using Geographical Information System and Benefits Transfer Method: Case Study on Mangrove Forests in ALKI II Region. </w:t>
      </w:r>
      <w:r w:rsidRPr="00B5223A">
        <w:rPr>
          <w:rFonts w:ascii="Times New Roman" w:hAnsi="Times New Roman" w:cs="Times New Roman"/>
          <w:i/>
          <w:sz w:val="24"/>
          <w:szCs w:val="24"/>
        </w:rPr>
        <w:t>Globe</w:t>
      </w:r>
      <w:r>
        <w:rPr>
          <w:rFonts w:ascii="Times New Roman" w:hAnsi="Times New Roman" w:cs="Times New Roman"/>
          <w:sz w:val="24"/>
          <w:szCs w:val="24"/>
        </w:rPr>
        <w:t xml:space="preserve"> Vol 13, No.1, PP.31-40</w:t>
      </w:r>
    </w:p>
    <w:p w:rsidR="00FF01C5" w:rsidRDefault="00FF01C5" w:rsidP="00B5223A">
      <w:pPr>
        <w:spacing w:after="0" w:line="240" w:lineRule="auto"/>
        <w:ind w:left="567" w:hanging="567"/>
        <w:jc w:val="both"/>
        <w:rPr>
          <w:rFonts w:ascii="Times New Roman" w:hAnsi="Times New Roman" w:cs="Times New Roman"/>
          <w:sz w:val="24"/>
        </w:rPr>
      </w:pPr>
      <w:r>
        <w:rPr>
          <w:rFonts w:ascii="Times New Roman" w:hAnsi="Times New Roman" w:cs="Times New Roman"/>
          <w:sz w:val="24"/>
          <w:szCs w:val="24"/>
        </w:rPr>
        <w:t xml:space="preserve"> Palmer, Mark L. 2009. Assesing Benefit Transfer for The Valuation of Ecosystem Services </w:t>
      </w:r>
      <w:r w:rsidR="00B5223A">
        <w:rPr>
          <w:rFonts w:ascii="Times New Roman" w:hAnsi="Times New Roman" w:cs="Times New Roman"/>
          <w:sz w:val="24"/>
          <w:szCs w:val="24"/>
        </w:rPr>
        <w:t xml:space="preserve">Can Play An Important Role In Conversation Planning And Ecosystem-Based Management. </w:t>
      </w:r>
      <w:r w:rsidRPr="00B5223A">
        <w:rPr>
          <w:rFonts w:ascii="Times New Roman" w:hAnsi="Times New Roman" w:cs="Times New Roman"/>
          <w:i/>
          <w:sz w:val="24"/>
        </w:rPr>
        <w:t>Front Ecol Environ</w:t>
      </w:r>
      <w:r w:rsidRPr="00B5223A">
        <w:rPr>
          <w:rFonts w:ascii="Times New Roman" w:hAnsi="Times New Roman" w:cs="Times New Roman"/>
          <w:sz w:val="24"/>
        </w:rPr>
        <w:t xml:space="preserve">; 7(1): </w:t>
      </w:r>
      <w:r w:rsidR="00B5223A">
        <w:rPr>
          <w:rFonts w:ascii="Times New Roman" w:hAnsi="Times New Roman" w:cs="Times New Roman"/>
          <w:sz w:val="24"/>
        </w:rPr>
        <w:t xml:space="preserve">PP. </w:t>
      </w:r>
      <w:r w:rsidRPr="00B5223A">
        <w:rPr>
          <w:rFonts w:ascii="Times New Roman" w:hAnsi="Times New Roman" w:cs="Times New Roman"/>
          <w:sz w:val="24"/>
        </w:rPr>
        <w:t>38–45</w:t>
      </w:r>
    </w:p>
    <w:p w:rsidR="00874255" w:rsidRPr="00874255" w:rsidRDefault="00874255" w:rsidP="00B5223A">
      <w:pPr>
        <w:spacing w:after="0" w:line="240" w:lineRule="auto"/>
        <w:ind w:left="567" w:hanging="567"/>
        <w:jc w:val="both"/>
        <w:rPr>
          <w:rFonts w:ascii="Times New Roman" w:hAnsi="Times New Roman" w:cs="Times New Roman"/>
          <w:sz w:val="28"/>
        </w:rPr>
      </w:pPr>
      <w:r w:rsidRPr="00874255">
        <w:rPr>
          <w:rFonts w:ascii="Times New Roman" w:hAnsi="Times New Roman" w:cs="Times New Roman"/>
          <w:sz w:val="24"/>
        </w:rPr>
        <w:t>Pahlefi, Reza, 2014, Estimasi Nilai Eksternalitas dari Tempat Pemrosesan Akhir Sampah (Studi Kasus TPA Rawa Kucing Kota Tangerang), Skripsi. Bogor: Fakultas Ekonomi dan Manajemen Institut Pertanian Bogor.</w:t>
      </w:r>
    </w:p>
    <w:p w:rsidR="00B5223A" w:rsidRPr="00FF01C5" w:rsidRDefault="00B5223A" w:rsidP="00B5223A">
      <w:pPr>
        <w:spacing w:after="0" w:line="240" w:lineRule="auto"/>
        <w:ind w:left="567" w:hanging="567"/>
        <w:jc w:val="both"/>
        <w:rPr>
          <w:rFonts w:ascii="Times New Roman" w:hAnsi="Times New Roman" w:cs="Times New Roman"/>
          <w:sz w:val="24"/>
          <w:szCs w:val="24"/>
        </w:rPr>
      </w:pPr>
    </w:p>
    <w:sectPr w:rsidR="00B5223A" w:rsidRPr="00FF01C5" w:rsidSect="00720CCA">
      <w:pgSz w:w="11906" w:h="16838"/>
      <w:pgMar w:top="1440" w:right="14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5B51"/>
    <w:multiLevelType w:val="hybridMultilevel"/>
    <w:tmpl w:val="0E007550"/>
    <w:lvl w:ilvl="0" w:tplc="2BD63F9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DA163E0"/>
    <w:multiLevelType w:val="hybridMultilevel"/>
    <w:tmpl w:val="0E0E95CC"/>
    <w:lvl w:ilvl="0" w:tplc="45622AA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326A527C"/>
    <w:multiLevelType w:val="hybridMultilevel"/>
    <w:tmpl w:val="69FC5304"/>
    <w:lvl w:ilvl="0" w:tplc="E9560DA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D543A"/>
    <w:multiLevelType w:val="hybridMultilevel"/>
    <w:tmpl w:val="AE404358"/>
    <w:lvl w:ilvl="0" w:tplc="A06A79E4">
      <w:start w:val="1"/>
      <w:numFmt w:val="lowerLetter"/>
      <w:lvlText w:val="%1."/>
      <w:lvlJc w:val="left"/>
      <w:pPr>
        <w:ind w:left="720" w:hanging="360"/>
      </w:pPr>
      <w:rPr>
        <w:rFonts w:hint="default"/>
        <w:i/>
        <w:color w:val="40404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96A51BD"/>
    <w:multiLevelType w:val="hybridMultilevel"/>
    <w:tmpl w:val="A160556E"/>
    <w:lvl w:ilvl="0" w:tplc="F2F0679E">
      <w:start w:val="1"/>
      <w:numFmt w:val="lowerLetter"/>
      <w:lvlText w:val="%1."/>
      <w:lvlJc w:val="left"/>
      <w:pPr>
        <w:ind w:left="582" w:hanging="341"/>
        <w:jc w:val="left"/>
      </w:pPr>
      <w:rPr>
        <w:rFonts w:ascii="Times New Roman" w:eastAsia="Times New Roman" w:hAnsi="Times New Roman" w:cs="Times New Roman" w:hint="default"/>
        <w:color w:val="404040"/>
        <w:spacing w:val="-5"/>
        <w:w w:val="99"/>
        <w:sz w:val="24"/>
        <w:szCs w:val="24"/>
      </w:rPr>
    </w:lvl>
    <w:lvl w:ilvl="1" w:tplc="B8B23C4A">
      <w:numFmt w:val="bullet"/>
      <w:lvlText w:val="•"/>
      <w:lvlJc w:val="left"/>
      <w:pPr>
        <w:ind w:left="1538" w:hanging="341"/>
      </w:pPr>
      <w:rPr>
        <w:rFonts w:hint="default"/>
      </w:rPr>
    </w:lvl>
    <w:lvl w:ilvl="2" w:tplc="4FA614BA">
      <w:numFmt w:val="bullet"/>
      <w:lvlText w:val="•"/>
      <w:lvlJc w:val="left"/>
      <w:pPr>
        <w:ind w:left="2496" w:hanging="341"/>
      </w:pPr>
      <w:rPr>
        <w:rFonts w:hint="default"/>
      </w:rPr>
    </w:lvl>
    <w:lvl w:ilvl="3" w:tplc="6396DCD4">
      <w:numFmt w:val="bullet"/>
      <w:lvlText w:val="•"/>
      <w:lvlJc w:val="left"/>
      <w:pPr>
        <w:ind w:left="3454" w:hanging="341"/>
      </w:pPr>
      <w:rPr>
        <w:rFonts w:hint="default"/>
      </w:rPr>
    </w:lvl>
    <w:lvl w:ilvl="4" w:tplc="2A6A842C">
      <w:numFmt w:val="bullet"/>
      <w:lvlText w:val="•"/>
      <w:lvlJc w:val="left"/>
      <w:pPr>
        <w:ind w:left="4412" w:hanging="341"/>
      </w:pPr>
      <w:rPr>
        <w:rFonts w:hint="default"/>
      </w:rPr>
    </w:lvl>
    <w:lvl w:ilvl="5" w:tplc="31AABAD2">
      <w:numFmt w:val="bullet"/>
      <w:lvlText w:val="•"/>
      <w:lvlJc w:val="left"/>
      <w:pPr>
        <w:ind w:left="5370" w:hanging="341"/>
      </w:pPr>
      <w:rPr>
        <w:rFonts w:hint="default"/>
      </w:rPr>
    </w:lvl>
    <w:lvl w:ilvl="6" w:tplc="9AD21060">
      <w:numFmt w:val="bullet"/>
      <w:lvlText w:val="•"/>
      <w:lvlJc w:val="left"/>
      <w:pPr>
        <w:ind w:left="6328" w:hanging="341"/>
      </w:pPr>
      <w:rPr>
        <w:rFonts w:hint="default"/>
      </w:rPr>
    </w:lvl>
    <w:lvl w:ilvl="7" w:tplc="6E9238E0">
      <w:numFmt w:val="bullet"/>
      <w:lvlText w:val="•"/>
      <w:lvlJc w:val="left"/>
      <w:pPr>
        <w:ind w:left="7286" w:hanging="341"/>
      </w:pPr>
      <w:rPr>
        <w:rFonts w:hint="default"/>
      </w:rPr>
    </w:lvl>
    <w:lvl w:ilvl="8" w:tplc="67B056B2">
      <w:numFmt w:val="bullet"/>
      <w:lvlText w:val="•"/>
      <w:lvlJc w:val="left"/>
      <w:pPr>
        <w:ind w:left="8244" w:hanging="341"/>
      </w:pPr>
      <w:rPr>
        <w:rFonts w:hint="default"/>
      </w:rPr>
    </w:lvl>
  </w:abstractNum>
  <w:abstractNum w:abstractNumId="5" w15:restartNumberingAfterBreak="0">
    <w:nsid w:val="7A8A506F"/>
    <w:multiLevelType w:val="hybridMultilevel"/>
    <w:tmpl w:val="94E22558"/>
    <w:lvl w:ilvl="0" w:tplc="FDD0DB8A">
      <w:start w:val="1"/>
      <w:numFmt w:val="lowerLetter"/>
      <w:lvlText w:val="%1."/>
      <w:lvlJc w:val="left"/>
      <w:pPr>
        <w:ind w:left="582" w:hanging="341"/>
        <w:jc w:val="left"/>
      </w:pPr>
      <w:rPr>
        <w:rFonts w:ascii="Times New Roman" w:eastAsia="Times New Roman" w:hAnsi="Times New Roman" w:cs="Times New Roman" w:hint="default"/>
        <w:color w:val="404040"/>
        <w:spacing w:val="-5"/>
        <w:w w:val="99"/>
        <w:sz w:val="20"/>
        <w:szCs w:val="24"/>
      </w:rPr>
    </w:lvl>
    <w:lvl w:ilvl="1" w:tplc="B8B23C4A">
      <w:numFmt w:val="bullet"/>
      <w:lvlText w:val="•"/>
      <w:lvlJc w:val="left"/>
      <w:pPr>
        <w:ind w:left="1538" w:hanging="341"/>
      </w:pPr>
      <w:rPr>
        <w:rFonts w:hint="default"/>
      </w:rPr>
    </w:lvl>
    <w:lvl w:ilvl="2" w:tplc="4FA614BA">
      <w:numFmt w:val="bullet"/>
      <w:lvlText w:val="•"/>
      <w:lvlJc w:val="left"/>
      <w:pPr>
        <w:ind w:left="2496" w:hanging="341"/>
      </w:pPr>
      <w:rPr>
        <w:rFonts w:hint="default"/>
      </w:rPr>
    </w:lvl>
    <w:lvl w:ilvl="3" w:tplc="6396DCD4">
      <w:numFmt w:val="bullet"/>
      <w:lvlText w:val="•"/>
      <w:lvlJc w:val="left"/>
      <w:pPr>
        <w:ind w:left="3454" w:hanging="341"/>
      </w:pPr>
      <w:rPr>
        <w:rFonts w:hint="default"/>
      </w:rPr>
    </w:lvl>
    <w:lvl w:ilvl="4" w:tplc="2A6A842C">
      <w:numFmt w:val="bullet"/>
      <w:lvlText w:val="•"/>
      <w:lvlJc w:val="left"/>
      <w:pPr>
        <w:ind w:left="4412" w:hanging="341"/>
      </w:pPr>
      <w:rPr>
        <w:rFonts w:hint="default"/>
      </w:rPr>
    </w:lvl>
    <w:lvl w:ilvl="5" w:tplc="31AABAD2">
      <w:numFmt w:val="bullet"/>
      <w:lvlText w:val="•"/>
      <w:lvlJc w:val="left"/>
      <w:pPr>
        <w:ind w:left="5370" w:hanging="341"/>
      </w:pPr>
      <w:rPr>
        <w:rFonts w:hint="default"/>
      </w:rPr>
    </w:lvl>
    <w:lvl w:ilvl="6" w:tplc="9AD21060">
      <w:numFmt w:val="bullet"/>
      <w:lvlText w:val="•"/>
      <w:lvlJc w:val="left"/>
      <w:pPr>
        <w:ind w:left="6328" w:hanging="341"/>
      </w:pPr>
      <w:rPr>
        <w:rFonts w:hint="default"/>
      </w:rPr>
    </w:lvl>
    <w:lvl w:ilvl="7" w:tplc="6E9238E0">
      <w:numFmt w:val="bullet"/>
      <w:lvlText w:val="•"/>
      <w:lvlJc w:val="left"/>
      <w:pPr>
        <w:ind w:left="7286" w:hanging="341"/>
      </w:pPr>
      <w:rPr>
        <w:rFonts w:hint="default"/>
      </w:rPr>
    </w:lvl>
    <w:lvl w:ilvl="8" w:tplc="67B056B2">
      <w:numFmt w:val="bullet"/>
      <w:lvlText w:val="•"/>
      <w:lvlJc w:val="left"/>
      <w:pPr>
        <w:ind w:left="8244" w:hanging="341"/>
      </w:pPr>
      <w:rPr>
        <w:rFont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696"/>
    <w:rsid w:val="000B1618"/>
    <w:rsid w:val="000C3888"/>
    <w:rsid w:val="00101946"/>
    <w:rsid w:val="001F314F"/>
    <w:rsid w:val="002215FF"/>
    <w:rsid w:val="00267018"/>
    <w:rsid w:val="00336479"/>
    <w:rsid w:val="003F74FC"/>
    <w:rsid w:val="00400BF1"/>
    <w:rsid w:val="00405E86"/>
    <w:rsid w:val="00497D46"/>
    <w:rsid w:val="004B307C"/>
    <w:rsid w:val="004E3B75"/>
    <w:rsid w:val="00617EF6"/>
    <w:rsid w:val="00625258"/>
    <w:rsid w:val="006623BE"/>
    <w:rsid w:val="006D7B52"/>
    <w:rsid w:val="00720CCA"/>
    <w:rsid w:val="0077657C"/>
    <w:rsid w:val="00860198"/>
    <w:rsid w:val="00874255"/>
    <w:rsid w:val="0090498B"/>
    <w:rsid w:val="00971FCA"/>
    <w:rsid w:val="009B1976"/>
    <w:rsid w:val="009F71F0"/>
    <w:rsid w:val="00A176CA"/>
    <w:rsid w:val="00A45CD6"/>
    <w:rsid w:val="00AF5F87"/>
    <w:rsid w:val="00B06210"/>
    <w:rsid w:val="00B10BA3"/>
    <w:rsid w:val="00B5223A"/>
    <w:rsid w:val="00BD6916"/>
    <w:rsid w:val="00C03423"/>
    <w:rsid w:val="00C3084C"/>
    <w:rsid w:val="00C61696"/>
    <w:rsid w:val="00C978ED"/>
    <w:rsid w:val="00CD6749"/>
    <w:rsid w:val="00DA3229"/>
    <w:rsid w:val="00DA3B6E"/>
    <w:rsid w:val="00DD5E6F"/>
    <w:rsid w:val="00E24BC8"/>
    <w:rsid w:val="00FF01C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621EC4-492E-461A-A9CB-40E92DEC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TABEL,sub de titre 4,ANNEX,List Paragraph1,Colorful List - Accent 11,Dalam Tabel,First Level Outline,Dalam TabelCxSpL,Dalam TabelCxSpM,ListKebijakan,kepala 3,Teks tabel,spasi 2 taiiii,Sub Judul DEA KP,sub-section,no subbab"/>
    <w:basedOn w:val="Normal"/>
    <w:link w:val="ListParagraphChar"/>
    <w:uiPriority w:val="34"/>
    <w:qFormat/>
    <w:rsid w:val="004E3B75"/>
    <w:pPr>
      <w:ind w:left="720"/>
      <w:contextualSpacing/>
    </w:pPr>
  </w:style>
  <w:style w:type="paragraph" w:styleId="BodyText">
    <w:name w:val="Body Text"/>
    <w:basedOn w:val="Normal"/>
    <w:link w:val="BodyTextChar"/>
    <w:uiPriority w:val="1"/>
    <w:qFormat/>
    <w:rsid w:val="00267018"/>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67018"/>
    <w:rPr>
      <w:rFonts w:ascii="Times New Roman" w:eastAsia="Times New Roman" w:hAnsi="Times New Roman" w:cs="Times New Roman"/>
      <w:sz w:val="24"/>
      <w:szCs w:val="24"/>
      <w:lang w:val="en-US"/>
    </w:rPr>
  </w:style>
  <w:style w:type="paragraph" w:styleId="TOC2">
    <w:name w:val="toc 2"/>
    <w:basedOn w:val="Normal"/>
    <w:uiPriority w:val="1"/>
    <w:qFormat/>
    <w:rsid w:val="00267018"/>
    <w:pPr>
      <w:widowControl w:val="0"/>
      <w:autoSpaceDE w:val="0"/>
      <w:autoSpaceDN w:val="0"/>
      <w:spacing w:before="156" w:after="0" w:line="240" w:lineRule="auto"/>
      <w:ind w:left="1518" w:hanging="424"/>
    </w:pPr>
    <w:rPr>
      <w:rFonts w:ascii="Times New Roman" w:eastAsia="Times New Roman" w:hAnsi="Times New Roman" w:cs="Times New Roman"/>
      <w:sz w:val="24"/>
      <w:szCs w:val="24"/>
      <w:lang w:val="en-US"/>
    </w:rPr>
  </w:style>
  <w:style w:type="character" w:customStyle="1" w:styleId="ListParagraphChar">
    <w:name w:val="List Paragraph Char"/>
    <w:aliases w:val="kepala Char,TABEL Char,sub de titre 4 Char,ANNEX Char,List Paragraph1 Char,Colorful List - Accent 11 Char,Dalam Tabel Char,First Level Outline Char,Dalam TabelCxSpL Char,Dalam TabelCxSpM Char,ListKebijakan Char,kepala 3 Char"/>
    <w:link w:val="ListParagraph"/>
    <w:uiPriority w:val="34"/>
    <w:qFormat/>
    <w:rsid w:val="00336479"/>
  </w:style>
  <w:style w:type="paragraph" w:customStyle="1" w:styleId="TableParagraph">
    <w:name w:val="Table Paragraph"/>
    <w:basedOn w:val="Normal"/>
    <w:uiPriority w:val="1"/>
    <w:qFormat/>
    <w:rsid w:val="009B1976"/>
    <w:pPr>
      <w:widowControl w:val="0"/>
      <w:autoSpaceDE w:val="0"/>
      <w:autoSpaceDN w:val="0"/>
      <w:spacing w:before="58"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DA3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B6E"/>
    <w:rPr>
      <w:rFonts w:ascii="Tahoma" w:hAnsi="Tahoma" w:cs="Tahoma"/>
      <w:sz w:val="16"/>
      <w:szCs w:val="16"/>
    </w:rPr>
  </w:style>
  <w:style w:type="paragraph" w:styleId="HTMLPreformatted">
    <w:name w:val="HTML Preformatted"/>
    <w:basedOn w:val="Normal"/>
    <w:link w:val="HTMLPreformattedChar"/>
    <w:uiPriority w:val="99"/>
    <w:semiHidden/>
    <w:unhideWhenUsed/>
    <w:rsid w:val="00617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17EF6"/>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731544">
      <w:bodyDiv w:val="1"/>
      <w:marLeft w:val="0"/>
      <w:marRight w:val="0"/>
      <w:marTop w:val="0"/>
      <w:marBottom w:val="0"/>
      <w:divBdr>
        <w:top w:val="none" w:sz="0" w:space="0" w:color="auto"/>
        <w:left w:val="none" w:sz="0" w:space="0" w:color="auto"/>
        <w:bottom w:val="none" w:sz="0" w:space="0" w:color="auto"/>
        <w:right w:val="none" w:sz="0" w:space="0" w:color="auto"/>
      </w:divBdr>
    </w:div>
    <w:div w:id="446974533">
      <w:bodyDiv w:val="1"/>
      <w:marLeft w:val="0"/>
      <w:marRight w:val="0"/>
      <w:marTop w:val="0"/>
      <w:marBottom w:val="0"/>
      <w:divBdr>
        <w:top w:val="none" w:sz="0" w:space="0" w:color="auto"/>
        <w:left w:val="none" w:sz="0" w:space="0" w:color="auto"/>
        <w:bottom w:val="none" w:sz="0" w:space="0" w:color="auto"/>
        <w:right w:val="none" w:sz="0" w:space="0" w:color="auto"/>
      </w:divBdr>
    </w:div>
    <w:div w:id="569577443">
      <w:bodyDiv w:val="1"/>
      <w:marLeft w:val="0"/>
      <w:marRight w:val="0"/>
      <w:marTop w:val="0"/>
      <w:marBottom w:val="0"/>
      <w:divBdr>
        <w:top w:val="none" w:sz="0" w:space="0" w:color="auto"/>
        <w:left w:val="none" w:sz="0" w:space="0" w:color="auto"/>
        <w:bottom w:val="none" w:sz="0" w:space="0" w:color="auto"/>
        <w:right w:val="none" w:sz="0" w:space="0" w:color="auto"/>
      </w:divBdr>
    </w:div>
    <w:div w:id="735467937">
      <w:bodyDiv w:val="1"/>
      <w:marLeft w:val="0"/>
      <w:marRight w:val="0"/>
      <w:marTop w:val="0"/>
      <w:marBottom w:val="0"/>
      <w:divBdr>
        <w:top w:val="none" w:sz="0" w:space="0" w:color="auto"/>
        <w:left w:val="none" w:sz="0" w:space="0" w:color="auto"/>
        <w:bottom w:val="none" w:sz="0" w:space="0" w:color="auto"/>
        <w:right w:val="none" w:sz="0" w:space="0" w:color="auto"/>
      </w:divBdr>
    </w:div>
    <w:div w:id="1468938493">
      <w:bodyDiv w:val="1"/>
      <w:marLeft w:val="0"/>
      <w:marRight w:val="0"/>
      <w:marTop w:val="0"/>
      <w:marBottom w:val="0"/>
      <w:divBdr>
        <w:top w:val="none" w:sz="0" w:space="0" w:color="auto"/>
        <w:left w:val="none" w:sz="0" w:space="0" w:color="auto"/>
        <w:bottom w:val="none" w:sz="0" w:space="0" w:color="auto"/>
        <w:right w:val="none" w:sz="0" w:space="0" w:color="auto"/>
      </w:divBdr>
    </w:div>
    <w:div w:id="1552957141">
      <w:bodyDiv w:val="1"/>
      <w:marLeft w:val="0"/>
      <w:marRight w:val="0"/>
      <w:marTop w:val="0"/>
      <w:marBottom w:val="0"/>
      <w:divBdr>
        <w:top w:val="none" w:sz="0" w:space="0" w:color="auto"/>
        <w:left w:val="none" w:sz="0" w:space="0" w:color="auto"/>
        <w:bottom w:val="none" w:sz="0" w:space="0" w:color="auto"/>
        <w:right w:val="none" w:sz="0" w:space="0" w:color="auto"/>
      </w:divBdr>
    </w:div>
    <w:div w:id="1593784180">
      <w:bodyDiv w:val="1"/>
      <w:marLeft w:val="0"/>
      <w:marRight w:val="0"/>
      <w:marTop w:val="0"/>
      <w:marBottom w:val="0"/>
      <w:divBdr>
        <w:top w:val="none" w:sz="0" w:space="0" w:color="auto"/>
        <w:left w:val="none" w:sz="0" w:space="0" w:color="auto"/>
        <w:bottom w:val="none" w:sz="0" w:space="0" w:color="auto"/>
        <w:right w:val="none" w:sz="0" w:space="0" w:color="auto"/>
      </w:divBdr>
    </w:div>
    <w:div w:id="1831366823">
      <w:bodyDiv w:val="1"/>
      <w:marLeft w:val="0"/>
      <w:marRight w:val="0"/>
      <w:marTop w:val="0"/>
      <w:marBottom w:val="0"/>
      <w:divBdr>
        <w:top w:val="none" w:sz="0" w:space="0" w:color="auto"/>
        <w:left w:val="none" w:sz="0" w:space="0" w:color="auto"/>
        <w:bottom w:val="none" w:sz="0" w:space="0" w:color="auto"/>
        <w:right w:val="none" w:sz="0" w:space="0" w:color="auto"/>
      </w:divBdr>
    </w:div>
    <w:div w:id="18640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3094</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auliahj</dc:creator>
  <cp:lastModifiedBy>Dell</cp:lastModifiedBy>
  <cp:revision>2</cp:revision>
  <dcterms:created xsi:type="dcterms:W3CDTF">2020-06-30T08:12:00Z</dcterms:created>
  <dcterms:modified xsi:type="dcterms:W3CDTF">2020-06-30T08:12:00Z</dcterms:modified>
</cp:coreProperties>
</file>