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568F5" w14:textId="77777777" w:rsidR="005676B7" w:rsidRDefault="00B26B96">
      <w:pPr>
        <w:pStyle w:val="BodyText"/>
        <w:spacing w:before="8"/>
        <w:rPr>
          <w:sz w:val="8"/>
        </w:rPr>
      </w:pPr>
      <w:r>
        <w:pict w14:anchorId="1C69704A">
          <v:line id="_x0000_s1042" style="position:absolute;z-index:-15915520;mso-position-horizontal-relative:page;mso-position-vertical-relative:page" from="90.45pt,551.6pt" to="167.05pt,551.6pt" strokeweight=".20003mm">
            <w10:wrap anchorx="page" anchory="page"/>
          </v:line>
        </w:pict>
      </w:r>
      <w:r w:rsidR="00CA3134">
        <w:rPr>
          <w:noProof/>
          <w:lang w:val="id-ID" w:eastAsia="id-ID"/>
        </w:rPr>
        <w:drawing>
          <wp:anchor distT="0" distB="0" distL="0" distR="0" simplePos="0" relativeHeight="487401472" behindDoc="1" locked="0" layoutInCell="1" allowOverlap="1" wp14:anchorId="14058201" wp14:editId="32591FE7">
            <wp:simplePos x="0" y="0"/>
            <wp:positionH relativeFrom="page">
              <wp:posOffset>1185461</wp:posOffset>
            </wp:positionH>
            <wp:positionV relativeFrom="page">
              <wp:posOffset>1171447</wp:posOffset>
            </wp:positionV>
            <wp:extent cx="845162" cy="762000"/>
            <wp:effectExtent l="0" t="0" r="0" b="0"/>
            <wp:wrapNone/>
            <wp:docPr id="1" name="image1.png" descr="D:\#DIMENSI\PROPOSAL JULI 2017\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45162" cy="762000"/>
                    </a:xfrm>
                    <a:prstGeom prst="rect">
                      <a:avLst/>
                    </a:prstGeom>
                  </pic:spPr>
                </pic:pic>
              </a:graphicData>
            </a:graphic>
          </wp:anchor>
        </w:drawing>
      </w:r>
      <w:r w:rsidR="00CA3134">
        <w:rPr>
          <w:noProof/>
          <w:lang w:val="id-ID" w:eastAsia="id-ID"/>
        </w:rPr>
        <w:drawing>
          <wp:anchor distT="0" distB="0" distL="0" distR="0" simplePos="0" relativeHeight="487401984" behindDoc="1" locked="0" layoutInCell="1" allowOverlap="1" wp14:anchorId="2029BBF5" wp14:editId="7C1C7413">
            <wp:simplePos x="0" y="0"/>
            <wp:positionH relativeFrom="page">
              <wp:posOffset>5716270</wp:posOffset>
            </wp:positionH>
            <wp:positionV relativeFrom="page">
              <wp:posOffset>1129283</wp:posOffset>
            </wp:positionV>
            <wp:extent cx="702332" cy="992124"/>
            <wp:effectExtent l="0" t="0" r="0" b="0"/>
            <wp:wrapNone/>
            <wp:docPr id="3" name="image2.jpeg" descr="D:\#DIMENSI\cover dimensi juli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02332" cy="992124"/>
                    </a:xfrm>
                    <a:prstGeom prst="rect">
                      <a:avLst/>
                    </a:prstGeom>
                  </pic:spPr>
                </pic:pic>
              </a:graphicData>
            </a:graphic>
          </wp:anchor>
        </w:drawing>
      </w:r>
    </w:p>
    <w:tbl>
      <w:tblPr>
        <w:tblW w:w="0" w:type="auto"/>
        <w:tblInd w:w="108" w:type="dxa"/>
        <w:tblLayout w:type="fixed"/>
        <w:tblCellMar>
          <w:left w:w="0" w:type="dxa"/>
          <w:right w:w="0" w:type="dxa"/>
        </w:tblCellMar>
        <w:tblLook w:val="01E0" w:firstRow="1" w:lastRow="1" w:firstColumn="1" w:lastColumn="1" w:noHBand="0" w:noVBand="0"/>
      </w:tblPr>
      <w:tblGrid>
        <w:gridCol w:w="2698"/>
        <w:gridCol w:w="1908"/>
        <w:gridCol w:w="3949"/>
      </w:tblGrid>
      <w:tr w:rsidR="005676B7" w14:paraId="0F71DC73" w14:textId="77777777">
        <w:trPr>
          <w:trHeight w:val="1702"/>
        </w:trPr>
        <w:tc>
          <w:tcPr>
            <w:tcW w:w="8555" w:type="dxa"/>
            <w:gridSpan w:val="3"/>
            <w:tcBorders>
              <w:top w:val="single" w:sz="4" w:space="0" w:color="000000"/>
              <w:bottom w:val="single" w:sz="4" w:space="0" w:color="000000"/>
            </w:tcBorders>
          </w:tcPr>
          <w:p w14:paraId="1BA86B34" w14:textId="77777777" w:rsidR="005676B7" w:rsidRPr="00E20D47" w:rsidRDefault="00CA3134">
            <w:pPr>
              <w:pStyle w:val="TableParagraph"/>
              <w:spacing w:before="92" w:line="228" w:lineRule="exact"/>
              <w:ind w:left="1171" w:right="899"/>
              <w:jc w:val="center"/>
              <w:rPr>
                <w:b/>
                <w:sz w:val="20"/>
                <w:lang w:val="id-ID"/>
              </w:rPr>
            </w:pPr>
            <w:r>
              <w:rPr>
                <w:b/>
                <w:sz w:val="20"/>
              </w:rPr>
              <w:t xml:space="preserve">Vol  No </w:t>
            </w:r>
            <w:r w:rsidR="00E20D47">
              <w:rPr>
                <w:b/>
                <w:sz w:val="20"/>
              </w:rPr>
              <w:t xml:space="preserve"> 20</w:t>
            </w:r>
            <w:r w:rsidR="00E20D47">
              <w:rPr>
                <w:b/>
                <w:sz w:val="20"/>
                <w:lang w:val="id-ID"/>
              </w:rPr>
              <w:t>20</w:t>
            </w:r>
          </w:p>
          <w:p w14:paraId="27256875" w14:textId="77777777" w:rsidR="005676B7" w:rsidRDefault="00CA3134">
            <w:pPr>
              <w:pStyle w:val="TableParagraph"/>
              <w:spacing w:line="550" w:lineRule="exact"/>
              <w:ind w:left="1171" w:right="903"/>
              <w:jc w:val="center"/>
              <w:rPr>
                <w:b/>
                <w:sz w:val="48"/>
              </w:rPr>
            </w:pPr>
            <w:r>
              <w:rPr>
                <w:b/>
                <w:sz w:val="48"/>
              </w:rPr>
              <w:t>JDPP</w:t>
            </w:r>
          </w:p>
          <w:p w14:paraId="61251DAE" w14:textId="77777777" w:rsidR="005676B7" w:rsidRDefault="00CA3134">
            <w:pPr>
              <w:pStyle w:val="TableParagraph"/>
              <w:spacing w:before="1"/>
              <w:ind w:left="1171" w:right="903"/>
              <w:jc w:val="center"/>
              <w:rPr>
                <w:b/>
                <w:sz w:val="26"/>
              </w:rPr>
            </w:pPr>
            <w:proofErr w:type="spellStart"/>
            <w:r>
              <w:rPr>
                <w:b/>
                <w:sz w:val="26"/>
              </w:rPr>
              <w:t>Jurnal</w:t>
            </w:r>
            <w:proofErr w:type="spellEnd"/>
            <w:r>
              <w:rPr>
                <w:b/>
                <w:sz w:val="26"/>
              </w:rPr>
              <w:t xml:space="preserve"> </w:t>
            </w:r>
            <w:proofErr w:type="spellStart"/>
            <w:r>
              <w:rPr>
                <w:b/>
                <w:sz w:val="26"/>
              </w:rPr>
              <w:t>Dimensi</w:t>
            </w:r>
            <w:proofErr w:type="spellEnd"/>
            <w:r>
              <w:rPr>
                <w:b/>
                <w:sz w:val="26"/>
              </w:rPr>
              <w:t xml:space="preserve"> Pendidikan dan </w:t>
            </w:r>
            <w:proofErr w:type="spellStart"/>
            <w:r>
              <w:rPr>
                <w:b/>
                <w:sz w:val="26"/>
              </w:rPr>
              <w:t>Pembelajaran</w:t>
            </w:r>
            <w:proofErr w:type="spellEnd"/>
          </w:p>
          <w:p w14:paraId="67F0797F" w14:textId="77777777" w:rsidR="005676B7" w:rsidRDefault="00B26B96">
            <w:pPr>
              <w:pStyle w:val="TableParagraph"/>
              <w:ind w:left="1171" w:right="914"/>
              <w:jc w:val="center"/>
              <w:rPr>
                <w:b/>
                <w:sz w:val="18"/>
              </w:rPr>
            </w:pPr>
            <w:hyperlink r:id="rId9">
              <w:r w:rsidR="00CA3134">
                <w:rPr>
                  <w:b/>
                  <w:color w:val="0000FF"/>
                  <w:sz w:val="18"/>
                  <w:u w:val="single" w:color="0000FF"/>
                </w:rPr>
                <w:t>http://journal.umpo.ac.id/index.php/dimensi/index</w:t>
              </w:r>
            </w:hyperlink>
          </w:p>
        </w:tc>
      </w:tr>
      <w:tr w:rsidR="005676B7" w14:paraId="00B4A6A0" w14:textId="77777777">
        <w:trPr>
          <w:trHeight w:val="1594"/>
        </w:trPr>
        <w:tc>
          <w:tcPr>
            <w:tcW w:w="8555" w:type="dxa"/>
            <w:gridSpan w:val="3"/>
            <w:tcBorders>
              <w:top w:val="single" w:sz="4" w:space="0" w:color="000000"/>
              <w:bottom w:val="single" w:sz="4" w:space="0" w:color="000000"/>
            </w:tcBorders>
          </w:tcPr>
          <w:p w14:paraId="1E22DD0E" w14:textId="77777777" w:rsidR="005676B7" w:rsidRDefault="005676B7">
            <w:pPr>
              <w:pStyle w:val="TableParagraph"/>
              <w:ind w:left="0"/>
            </w:pPr>
          </w:p>
          <w:p w14:paraId="3A871B2F" w14:textId="5A49D543" w:rsidR="005676B7" w:rsidRDefault="00E20D47" w:rsidP="00E20D47">
            <w:pPr>
              <w:pStyle w:val="TableParagraph"/>
              <w:spacing w:before="9"/>
              <w:ind w:left="0"/>
              <w:jc w:val="center"/>
              <w:rPr>
                <w:b/>
                <w:lang w:val="id-ID"/>
              </w:rPr>
            </w:pPr>
            <w:r w:rsidRPr="00E20D47">
              <w:rPr>
                <w:b/>
              </w:rPr>
              <w:t>D</w:t>
            </w:r>
            <w:r w:rsidRPr="00E20D47">
              <w:rPr>
                <w:b/>
                <w:lang w:val="id-ID"/>
              </w:rPr>
              <w:t>EVELOPMENT OF WORK-BASED SKILLS COMPETENCE TEST MODEL FIELD OF SHARIA BANKING IN VOCATIONAL HIGH SCHOOL</w:t>
            </w:r>
          </w:p>
          <w:p w14:paraId="6C2A9D48" w14:textId="77777777" w:rsidR="00E20D47" w:rsidRPr="00E20D47" w:rsidRDefault="00E20D47" w:rsidP="00E20D47">
            <w:pPr>
              <w:pStyle w:val="TableParagraph"/>
              <w:spacing w:before="9"/>
              <w:ind w:left="0"/>
              <w:jc w:val="center"/>
              <w:rPr>
                <w:b/>
              </w:rPr>
            </w:pPr>
          </w:p>
          <w:p w14:paraId="39E0D0BD" w14:textId="6A610E0D" w:rsidR="005676B7" w:rsidRPr="000144AD" w:rsidRDefault="00E20D47" w:rsidP="000144AD">
            <w:pPr>
              <w:pStyle w:val="TableParagraph"/>
              <w:ind w:left="602" w:right="581"/>
              <w:jc w:val="center"/>
            </w:pPr>
            <w:r w:rsidRPr="00E20D47">
              <w:rPr>
                <w:spacing w:val="-3"/>
                <w:lang w:val="id-ID"/>
              </w:rPr>
              <w:t>Kusmini</w:t>
            </w:r>
            <w:r w:rsidR="00CA3134" w:rsidRPr="00E20D47">
              <w:rPr>
                <w:spacing w:val="2"/>
                <w:w w:val="102"/>
                <w:vertAlign w:val="superscript"/>
              </w:rPr>
              <w:t>1</w:t>
            </w:r>
            <w:r w:rsidR="00CA3134" w:rsidRPr="00E20D47">
              <w:rPr>
                <w:b/>
              </w:rPr>
              <w:t>,</w:t>
            </w:r>
            <w:r w:rsidR="00CA3134" w:rsidRPr="00E20D47">
              <w:rPr>
                <w:b/>
                <w:spacing w:val="2"/>
              </w:rPr>
              <w:t xml:space="preserve"> </w:t>
            </w:r>
            <w:r>
              <w:rPr>
                <w:spacing w:val="-3"/>
                <w:lang w:val="id-ID"/>
              </w:rPr>
              <w:t>Budi Santosa</w:t>
            </w:r>
            <w:r w:rsidR="00CA3134" w:rsidRPr="00E20D47">
              <w:rPr>
                <w:spacing w:val="2"/>
                <w:w w:val="102"/>
                <w:vertAlign w:val="superscript"/>
              </w:rPr>
              <w:t>2</w:t>
            </w:r>
            <w:r w:rsidR="00CA3134" w:rsidRPr="00E20D47">
              <w:t>,</w:t>
            </w:r>
            <w:r w:rsidR="00CA3134" w:rsidRPr="00E20D47">
              <w:rPr>
                <w:spacing w:val="1"/>
              </w:rPr>
              <w:t xml:space="preserve"> </w:t>
            </w:r>
            <w:r w:rsidR="004B400B">
              <w:rPr>
                <w:spacing w:val="1"/>
                <w:lang w:val="id-ID"/>
              </w:rPr>
              <w:t>Fatwa Tentama</w:t>
            </w:r>
            <w:r w:rsidR="004B400B" w:rsidRPr="00E20D47">
              <w:rPr>
                <w:w w:val="102"/>
                <w:vertAlign w:val="superscript"/>
              </w:rPr>
              <w:t>3</w:t>
            </w:r>
            <w:r w:rsidR="004B400B" w:rsidRPr="004B400B">
              <w:rPr>
                <w:w w:val="102"/>
                <w:lang w:val="id-ID"/>
              </w:rPr>
              <w:t>,</w:t>
            </w:r>
            <w:r w:rsidR="004B400B">
              <w:rPr>
                <w:w w:val="102"/>
                <w:vertAlign w:val="superscript"/>
                <w:lang w:val="id-ID"/>
              </w:rPr>
              <w:t xml:space="preserve"> </w:t>
            </w:r>
            <w:r w:rsidRPr="00E20D47">
              <w:rPr>
                <w:spacing w:val="1"/>
                <w:lang w:val="id-ID"/>
              </w:rPr>
              <w:t>Pramudita Budiastuti</w:t>
            </w:r>
            <w:r w:rsidR="004B400B">
              <w:rPr>
                <w:w w:val="102"/>
                <w:vertAlign w:val="superscript"/>
                <w:lang w:val="id-ID"/>
              </w:rPr>
              <w:t>4</w:t>
            </w:r>
            <w:r w:rsidR="000144AD">
              <w:rPr>
                <w:w w:val="102"/>
              </w:rPr>
              <w:t xml:space="preserve">, </w:t>
            </w:r>
            <w:proofErr w:type="spellStart"/>
            <w:r w:rsidR="000144AD">
              <w:rPr>
                <w:w w:val="102"/>
              </w:rPr>
              <w:t>Esfan</w:t>
            </w:r>
            <w:proofErr w:type="spellEnd"/>
            <w:r w:rsidR="000144AD">
              <w:rPr>
                <w:w w:val="102"/>
              </w:rPr>
              <w:t xml:space="preserve"> Sofyan</w:t>
            </w:r>
            <w:r w:rsidR="000144AD" w:rsidRPr="000144AD">
              <w:rPr>
                <w:w w:val="102"/>
                <w:vertAlign w:val="superscript"/>
              </w:rPr>
              <w:t>5</w:t>
            </w:r>
          </w:p>
        </w:tc>
      </w:tr>
      <w:tr w:rsidR="005676B7" w14:paraId="5C534C45" w14:textId="77777777">
        <w:trPr>
          <w:trHeight w:val="9295"/>
        </w:trPr>
        <w:tc>
          <w:tcPr>
            <w:tcW w:w="2698" w:type="dxa"/>
            <w:tcBorders>
              <w:top w:val="single" w:sz="4" w:space="0" w:color="000000"/>
              <w:bottom w:val="single" w:sz="4" w:space="0" w:color="000000"/>
            </w:tcBorders>
          </w:tcPr>
          <w:p w14:paraId="2D68F1F0" w14:textId="77777777" w:rsidR="005676B7" w:rsidRDefault="00CA3134">
            <w:pPr>
              <w:pStyle w:val="TableParagraph"/>
              <w:spacing w:before="98"/>
              <w:rPr>
                <w:b/>
                <w:i/>
                <w:sz w:val="18"/>
              </w:rPr>
            </w:pPr>
            <w:r>
              <w:rPr>
                <w:b/>
                <w:i/>
                <w:sz w:val="18"/>
              </w:rPr>
              <w:t>Article Information</w:t>
            </w:r>
          </w:p>
          <w:p w14:paraId="2E16454E" w14:textId="77777777" w:rsidR="005676B7" w:rsidRDefault="005676B7">
            <w:pPr>
              <w:pStyle w:val="TableParagraph"/>
              <w:spacing w:before="10"/>
              <w:ind w:left="0"/>
              <w:rPr>
                <w:sz w:val="18"/>
              </w:rPr>
            </w:pPr>
          </w:p>
          <w:p w14:paraId="276D7A65" w14:textId="77777777" w:rsidR="005676B7" w:rsidRDefault="00B26B96">
            <w:pPr>
              <w:pStyle w:val="TableParagraph"/>
              <w:spacing w:line="20" w:lineRule="exact"/>
              <w:ind w:left="102"/>
              <w:rPr>
                <w:sz w:val="2"/>
              </w:rPr>
            </w:pPr>
            <w:r>
              <w:rPr>
                <w:sz w:val="2"/>
              </w:rPr>
            </w:r>
            <w:r>
              <w:rPr>
                <w:sz w:val="2"/>
              </w:rPr>
              <w:pict w14:anchorId="4B9074B5">
                <v:group id="_x0000_s1040" style="width:72.05pt;height:.6pt;mso-position-horizontal-relative:char;mso-position-vertical-relative:line" coordsize="1441,12">
                  <v:line id="_x0000_s1041" style="position:absolute" from="0,6" to="1441,6" strokeweight=".20003mm"/>
                  <w10:wrap type="none"/>
                  <w10:anchorlock/>
                </v:group>
              </w:pict>
            </w:r>
          </w:p>
          <w:p w14:paraId="2DFD479A" w14:textId="77777777" w:rsidR="005676B7" w:rsidRDefault="005676B7">
            <w:pPr>
              <w:pStyle w:val="TableParagraph"/>
              <w:spacing w:before="7"/>
              <w:ind w:left="0"/>
            </w:pPr>
          </w:p>
          <w:p w14:paraId="68B0A50A" w14:textId="77777777" w:rsidR="005676B7" w:rsidRDefault="00CA3134">
            <w:pPr>
              <w:pStyle w:val="TableParagraph"/>
              <w:rPr>
                <w:b/>
                <w:i/>
                <w:sz w:val="18"/>
              </w:rPr>
            </w:pPr>
            <w:r>
              <w:rPr>
                <w:b/>
                <w:i/>
                <w:sz w:val="18"/>
              </w:rPr>
              <w:t>Article History:</w:t>
            </w:r>
          </w:p>
          <w:p w14:paraId="5BB85AC4" w14:textId="77777777" w:rsidR="005676B7" w:rsidRDefault="00CA3134">
            <w:pPr>
              <w:pStyle w:val="TableParagraph"/>
              <w:spacing w:before="29"/>
              <w:rPr>
                <w:i/>
                <w:sz w:val="18"/>
              </w:rPr>
            </w:pPr>
            <w:r>
              <w:rPr>
                <w:i/>
                <w:sz w:val="18"/>
              </w:rPr>
              <w:t xml:space="preserve">Accepted </w:t>
            </w:r>
          </w:p>
          <w:p w14:paraId="4A7F098A" w14:textId="77777777" w:rsidR="005676B7" w:rsidRDefault="00CA3134">
            <w:pPr>
              <w:pStyle w:val="TableParagraph"/>
              <w:spacing w:before="29"/>
              <w:rPr>
                <w:i/>
                <w:sz w:val="18"/>
              </w:rPr>
            </w:pPr>
            <w:r>
              <w:rPr>
                <w:i/>
                <w:sz w:val="18"/>
              </w:rPr>
              <w:t xml:space="preserve">Approved </w:t>
            </w:r>
          </w:p>
          <w:p w14:paraId="069DC209" w14:textId="77777777" w:rsidR="005676B7" w:rsidRDefault="00CA3134">
            <w:pPr>
              <w:pStyle w:val="TableParagraph"/>
              <w:spacing w:before="34"/>
              <w:rPr>
                <w:i/>
                <w:sz w:val="18"/>
              </w:rPr>
            </w:pPr>
            <w:r>
              <w:rPr>
                <w:i/>
                <w:sz w:val="18"/>
              </w:rPr>
              <w:t xml:space="preserve">Published </w:t>
            </w:r>
          </w:p>
          <w:p w14:paraId="6D299102" w14:textId="77777777" w:rsidR="005676B7" w:rsidRDefault="005676B7">
            <w:pPr>
              <w:pStyle w:val="TableParagraph"/>
              <w:spacing w:before="10"/>
              <w:ind w:left="0"/>
              <w:rPr>
                <w:sz w:val="19"/>
              </w:rPr>
            </w:pPr>
          </w:p>
          <w:p w14:paraId="6EACED57" w14:textId="77777777" w:rsidR="005676B7" w:rsidRDefault="00B26B96">
            <w:pPr>
              <w:pStyle w:val="TableParagraph"/>
              <w:spacing w:line="20" w:lineRule="exact"/>
              <w:ind w:left="102"/>
              <w:rPr>
                <w:sz w:val="2"/>
              </w:rPr>
            </w:pPr>
            <w:r>
              <w:rPr>
                <w:sz w:val="2"/>
              </w:rPr>
            </w:r>
            <w:r>
              <w:rPr>
                <w:sz w:val="2"/>
              </w:rPr>
              <w:pict w14:anchorId="6FAAEAFF">
                <v:group id="_x0000_s1038" style="width:72.05pt;height:.6pt;mso-position-horizontal-relative:char;mso-position-vertical-relative:line" coordsize="1441,12">
                  <v:line id="_x0000_s1039" style="position:absolute" from="0,6" to="1441,6" strokeweight=".20003mm"/>
                  <w10:wrap type="none"/>
                  <w10:anchorlock/>
                </v:group>
              </w:pict>
            </w:r>
          </w:p>
          <w:p w14:paraId="7B1A06EE" w14:textId="77777777" w:rsidR="005676B7" w:rsidRDefault="005676B7">
            <w:pPr>
              <w:pStyle w:val="TableParagraph"/>
              <w:spacing w:before="7"/>
              <w:ind w:left="0"/>
            </w:pPr>
          </w:p>
          <w:p w14:paraId="3088E10E" w14:textId="77777777" w:rsidR="005676B7" w:rsidRDefault="00CA3134">
            <w:pPr>
              <w:pStyle w:val="TableParagraph"/>
              <w:rPr>
                <w:b/>
                <w:i/>
                <w:sz w:val="18"/>
              </w:rPr>
            </w:pPr>
            <w:r>
              <w:rPr>
                <w:b/>
                <w:i/>
                <w:sz w:val="18"/>
              </w:rPr>
              <w:t>Keywords:</w:t>
            </w:r>
          </w:p>
          <w:p w14:paraId="0E2EB506" w14:textId="77777777" w:rsidR="005676B7" w:rsidRPr="00E20D47" w:rsidRDefault="00E20D47">
            <w:pPr>
              <w:pStyle w:val="TableParagraph"/>
              <w:spacing w:before="29" w:line="273" w:lineRule="auto"/>
              <w:ind w:right="861"/>
              <w:rPr>
                <w:i/>
                <w:sz w:val="18"/>
                <w:szCs w:val="18"/>
                <w:lang w:val="id-ID"/>
              </w:rPr>
            </w:pPr>
            <w:r w:rsidRPr="00E20D47">
              <w:rPr>
                <w:i/>
                <w:sz w:val="18"/>
                <w:szCs w:val="18"/>
              </w:rPr>
              <w:t>Competency-based assessment</w:t>
            </w:r>
            <w:r>
              <w:rPr>
                <w:i/>
                <w:sz w:val="18"/>
                <w:szCs w:val="18"/>
                <w:lang w:val="id-ID"/>
              </w:rPr>
              <w:t xml:space="preserve">, </w:t>
            </w:r>
            <w:r w:rsidRPr="00E20D47">
              <w:rPr>
                <w:i/>
                <w:sz w:val="18"/>
                <w:szCs w:val="18"/>
              </w:rPr>
              <w:t>sharia banking</w:t>
            </w:r>
            <w:r w:rsidR="00CA3134" w:rsidRPr="00E20D47">
              <w:rPr>
                <w:i/>
                <w:sz w:val="18"/>
                <w:szCs w:val="18"/>
              </w:rPr>
              <w:t>,</w:t>
            </w:r>
            <w:r>
              <w:rPr>
                <w:i/>
                <w:sz w:val="18"/>
                <w:szCs w:val="18"/>
                <w:lang w:val="id-ID"/>
              </w:rPr>
              <w:t xml:space="preserve"> SMK</w:t>
            </w:r>
          </w:p>
          <w:p w14:paraId="30E35FFA" w14:textId="77777777" w:rsidR="005676B7" w:rsidRDefault="005676B7">
            <w:pPr>
              <w:pStyle w:val="TableParagraph"/>
              <w:spacing w:before="8"/>
              <w:ind w:left="0"/>
              <w:rPr>
                <w:sz w:val="17"/>
              </w:rPr>
            </w:pPr>
          </w:p>
          <w:p w14:paraId="1DE5C786" w14:textId="77777777" w:rsidR="005676B7" w:rsidRDefault="00B26B96">
            <w:pPr>
              <w:pStyle w:val="TableParagraph"/>
              <w:spacing w:line="20" w:lineRule="exact"/>
              <w:ind w:left="102"/>
              <w:rPr>
                <w:sz w:val="2"/>
              </w:rPr>
            </w:pPr>
            <w:r>
              <w:rPr>
                <w:sz w:val="2"/>
              </w:rPr>
            </w:r>
            <w:r>
              <w:rPr>
                <w:sz w:val="2"/>
              </w:rPr>
              <w:pict w14:anchorId="089CE368">
                <v:group id="_x0000_s1036" style="width:76.65pt;height:.6pt;mso-position-horizontal-relative:char;mso-position-vertical-relative:line" coordsize="1533,12">
                  <v:line id="_x0000_s1037" style="position:absolute" from="0,6" to="1532,6" strokeweight=".20003mm"/>
                  <w10:wrap type="none"/>
                  <w10:anchorlock/>
                </v:group>
              </w:pict>
            </w:r>
          </w:p>
          <w:p w14:paraId="13242105" w14:textId="77777777" w:rsidR="00E20D47" w:rsidRDefault="00E20D47">
            <w:pPr>
              <w:pStyle w:val="TableParagraph"/>
              <w:rPr>
                <w:b/>
                <w:i/>
                <w:sz w:val="18"/>
                <w:lang w:val="id-ID"/>
              </w:rPr>
            </w:pPr>
          </w:p>
          <w:p w14:paraId="6C137F47" w14:textId="77777777" w:rsidR="005676B7" w:rsidRDefault="00CA3134">
            <w:pPr>
              <w:pStyle w:val="TableParagraph"/>
              <w:rPr>
                <w:b/>
                <w:i/>
                <w:sz w:val="18"/>
              </w:rPr>
            </w:pPr>
            <w:r>
              <w:rPr>
                <w:b/>
                <w:i/>
                <w:sz w:val="18"/>
              </w:rPr>
              <w:t>How to Cite:</w:t>
            </w:r>
          </w:p>
          <w:p w14:paraId="4306A50E" w14:textId="77777777" w:rsidR="005676B7" w:rsidRPr="00E20D47" w:rsidRDefault="00E20D47">
            <w:pPr>
              <w:pStyle w:val="TableParagraph"/>
              <w:spacing w:before="25" w:line="276" w:lineRule="auto"/>
              <w:ind w:right="93"/>
              <w:rPr>
                <w:sz w:val="18"/>
                <w:lang w:val="id-ID"/>
              </w:rPr>
            </w:pPr>
            <w:r>
              <w:rPr>
                <w:sz w:val="18"/>
                <w:lang w:val="id-ID"/>
              </w:rPr>
              <w:t>Kusmini</w:t>
            </w:r>
            <w:r>
              <w:rPr>
                <w:sz w:val="18"/>
              </w:rPr>
              <w:t xml:space="preserve">, </w:t>
            </w:r>
            <w:proofErr w:type="spellStart"/>
            <w:r>
              <w:rPr>
                <w:sz w:val="18"/>
              </w:rPr>
              <w:t>dkk</w:t>
            </w:r>
            <w:proofErr w:type="spellEnd"/>
            <w:r>
              <w:rPr>
                <w:sz w:val="18"/>
              </w:rPr>
              <w:t xml:space="preserve"> (20</w:t>
            </w:r>
            <w:r>
              <w:rPr>
                <w:sz w:val="18"/>
                <w:lang w:val="id-ID"/>
              </w:rPr>
              <w:t>20</w:t>
            </w:r>
            <w:r w:rsidR="00CA3134">
              <w:rPr>
                <w:sz w:val="18"/>
              </w:rPr>
              <w:t>).</w:t>
            </w:r>
            <w:r>
              <w:rPr>
                <w:sz w:val="18"/>
                <w:lang w:val="id-ID"/>
              </w:rPr>
              <w:t xml:space="preserve"> Development of Work-Based Skills Competence Test Model Field of Sharia Banking in Vocational High School</w:t>
            </w:r>
            <w:r w:rsidR="00CA3134">
              <w:rPr>
                <w:sz w:val="18"/>
              </w:rPr>
              <w:t xml:space="preserve">: </w:t>
            </w:r>
            <w:proofErr w:type="spellStart"/>
            <w:r w:rsidR="00CA3134">
              <w:rPr>
                <w:sz w:val="18"/>
              </w:rPr>
              <w:t>Jurnal</w:t>
            </w:r>
            <w:proofErr w:type="spellEnd"/>
            <w:r>
              <w:rPr>
                <w:sz w:val="18"/>
                <w:lang w:val="id-ID"/>
              </w:rPr>
              <w:t xml:space="preserve"> </w:t>
            </w:r>
            <w:proofErr w:type="spellStart"/>
            <w:r w:rsidR="00CA3134">
              <w:rPr>
                <w:sz w:val="18"/>
              </w:rPr>
              <w:t>Dimensi</w:t>
            </w:r>
            <w:proofErr w:type="spellEnd"/>
            <w:r w:rsidR="00CA3134">
              <w:rPr>
                <w:sz w:val="18"/>
              </w:rPr>
              <w:t xml:space="preserve"> Pendidikan dan </w:t>
            </w:r>
            <w:proofErr w:type="spellStart"/>
            <w:r w:rsidR="00CA3134">
              <w:rPr>
                <w:sz w:val="18"/>
              </w:rPr>
              <w:t>Pembelajaran</w:t>
            </w:r>
            <w:proofErr w:type="spellEnd"/>
            <w:r>
              <w:rPr>
                <w:sz w:val="18"/>
                <w:lang w:val="id-ID"/>
              </w:rPr>
              <w:t xml:space="preserve"> </w:t>
            </w:r>
            <w:r w:rsidR="00CA3134">
              <w:rPr>
                <w:sz w:val="18"/>
              </w:rPr>
              <w:t xml:space="preserve">Universitas Muhammadiyah </w:t>
            </w:r>
            <w:proofErr w:type="spellStart"/>
            <w:r w:rsidR="00CA3134">
              <w:rPr>
                <w:sz w:val="18"/>
              </w:rPr>
              <w:t>Ponorogo</w:t>
            </w:r>
            <w:proofErr w:type="spellEnd"/>
            <w:r w:rsidR="00CA3134">
              <w:rPr>
                <w:sz w:val="18"/>
              </w:rPr>
              <w:t>, Vol  No  :</w:t>
            </w:r>
            <w:r w:rsidR="00CA3134">
              <w:rPr>
                <w:spacing w:val="-5"/>
                <w:sz w:val="18"/>
              </w:rPr>
              <w:t xml:space="preserve"> </w:t>
            </w:r>
            <w:r w:rsidR="00CA3134">
              <w:rPr>
                <w:sz w:val="18"/>
              </w:rPr>
              <w:t>Halaman</w:t>
            </w:r>
          </w:p>
          <w:p w14:paraId="70F6D10A" w14:textId="77777777" w:rsidR="005676B7" w:rsidRDefault="00CA3134">
            <w:pPr>
              <w:pStyle w:val="TableParagraph"/>
              <w:spacing w:before="5"/>
              <w:rPr>
                <w:sz w:val="18"/>
              </w:rPr>
            </w:pPr>
            <w:r>
              <w:rPr>
                <w:sz w:val="18"/>
              </w:rPr>
              <w:t>.</w:t>
            </w:r>
          </w:p>
        </w:tc>
        <w:tc>
          <w:tcPr>
            <w:tcW w:w="5857" w:type="dxa"/>
            <w:gridSpan w:val="2"/>
            <w:tcBorders>
              <w:top w:val="single" w:sz="4" w:space="0" w:color="000000"/>
              <w:bottom w:val="single" w:sz="4" w:space="0" w:color="000000"/>
            </w:tcBorders>
          </w:tcPr>
          <w:p w14:paraId="47BE6D5C" w14:textId="77777777" w:rsidR="005676B7" w:rsidRPr="00A019A9" w:rsidRDefault="00CA3134">
            <w:pPr>
              <w:pStyle w:val="TableParagraph"/>
              <w:spacing w:before="78" w:after="18"/>
              <w:ind w:left="123"/>
              <w:rPr>
                <w:b/>
                <w:sz w:val="18"/>
                <w:lang w:val="id-ID"/>
              </w:rPr>
            </w:pPr>
            <w:proofErr w:type="spellStart"/>
            <w:r>
              <w:rPr>
                <w:b/>
                <w:sz w:val="18"/>
              </w:rPr>
              <w:t>Abstrak</w:t>
            </w:r>
            <w:proofErr w:type="spellEnd"/>
          </w:p>
          <w:p w14:paraId="6F763EA8" w14:textId="77777777" w:rsidR="005676B7" w:rsidRDefault="00B26B96">
            <w:pPr>
              <w:pStyle w:val="TableParagraph"/>
              <w:spacing w:line="20" w:lineRule="exact"/>
              <w:ind w:left="95"/>
              <w:rPr>
                <w:sz w:val="2"/>
              </w:rPr>
            </w:pPr>
            <w:r>
              <w:rPr>
                <w:sz w:val="2"/>
              </w:rPr>
            </w:r>
            <w:r>
              <w:rPr>
                <w:sz w:val="2"/>
              </w:rPr>
              <w:pict w14:anchorId="1D9BF742">
                <v:group id="_x0000_s1034" style="width:283.9pt;height:.4pt;mso-position-horizontal-relative:char;mso-position-vertical-relative:line" coordsize="5678,8">
                  <v:rect id="_x0000_s1035" style="position:absolute;width:5678;height:8" fillcolor="black" stroked="f"/>
                  <w10:wrap type="none"/>
                  <w10:anchorlock/>
                </v:group>
              </w:pict>
            </w:r>
          </w:p>
          <w:p w14:paraId="264EA3E0" w14:textId="77777777" w:rsidR="00A019A9" w:rsidRPr="00A019A9" w:rsidRDefault="00A019A9" w:rsidP="00A019A9">
            <w:pPr>
              <w:jc w:val="both"/>
              <w:rPr>
                <w:sz w:val="18"/>
                <w:szCs w:val="18"/>
                <w:lang w:val="id-ID"/>
              </w:rPr>
            </w:pPr>
            <w:proofErr w:type="spellStart"/>
            <w:r w:rsidRPr="00A019A9">
              <w:rPr>
                <w:bCs/>
                <w:sz w:val="18"/>
                <w:szCs w:val="18"/>
              </w:rPr>
              <w:t>Penelitian</w:t>
            </w:r>
            <w:proofErr w:type="spellEnd"/>
            <w:r w:rsidRPr="00A019A9">
              <w:rPr>
                <w:bCs/>
                <w:sz w:val="18"/>
                <w:szCs w:val="18"/>
              </w:rPr>
              <w:t xml:space="preserve"> </w:t>
            </w:r>
            <w:proofErr w:type="spellStart"/>
            <w:r w:rsidRPr="00A019A9">
              <w:rPr>
                <w:bCs/>
                <w:sz w:val="18"/>
                <w:szCs w:val="18"/>
              </w:rPr>
              <w:t>ini</w:t>
            </w:r>
            <w:proofErr w:type="spellEnd"/>
            <w:r w:rsidRPr="00A019A9">
              <w:rPr>
                <w:bCs/>
                <w:sz w:val="18"/>
                <w:szCs w:val="18"/>
              </w:rPr>
              <w:t xml:space="preserve">  </w:t>
            </w:r>
            <w:proofErr w:type="spellStart"/>
            <w:r w:rsidRPr="00A019A9">
              <w:rPr>
                <w:bCs/>
                <w:sz w:val="18"/>
                <w:szCs w:val="18"/>
              </w:rPr>
              <w:t>bertujuan</w:t>
            </w:r>
            <w:proofErr w:type="spellEnd"/>
            <w:r w:rsidRPr="00A019A9">
              <w:rPr>
                <w:bCs/>
                <w:sz w:val="18"/>
                <w:szCs w:val="18"/>
              </w:rPr>
              <w:t xml:space="preserve"> </w:t>
            </w:r>
            <w:proofErr w:type="spellStart"/>
            <w:r w:rsidRPr="00A019A9">
              <w:rPr>
                <w:bCs/>
                <w:sz w:val="18"/>
                <w:szCs w:val="18"/>
              </w:rPr>
              <w:t>untuk</w:t>
            </w:r>
            <w:proofErr w:type="spellEnd"/>
            <w:r w:rsidRPr="00A019A9">
              <w:rPr>
                <w:bCs/>
                <w:sz w:val="18"/>
                <w:szCs w:val="18"/>
              </w:rPr>
              <w:t xml:space="preserve"> </w:t>
            </w:r>
            <w:proofErr w:type="spellStart"/>
            <w:r w:rsidRPr="00A019A9">
              <w:rPr>
                <w:bCs/>
                <w:sz w:val="18"/>
                <w:szCs w:val="18"/>
              </w:rPr>
              <w:t>menemukan</w:t>
            </w:r>
            <w:proofErr w:type="spellEnd"/>
            <w:r w:rsidRPr="00A019A9">
              <w:rPr>
                <w:bCs/>
                <w:sz w:val="18"/>
                <w:szCs w:val="18"/>
              </w:rPr>
              <w:t xml:space="preserve">  model uji </w:t>
            </w:r>
            <w:proofErr w:type="spellStart"/>
            <w:r w:rsidRPr="00A019A9">
              <w:rPr>
                <w:bCs/>
                <w:sz w:val="18"/>
                <w:szCs w:val="18"/>
              </w:rPr>
              <w:t>kompetensi</w:t>
            </w:r>
            <w:proofErr w:type="spellEnd"/>
            <w:r w:rsidRPr="00A019A9">
              <w:rPr>
                <w:bCs/>
                <w:sz w:val="18"/>
                <w:szCs w:val="18"/>
              </w:rPr>
              <w:t xml:space="preserve"> </w:t>
            </w:r>
            <w:proofErr w:type="spellStart"/>
            <w:r w:rsidRPr="00A019A9">
              <w:rPr>
                <w:bCs/>
                <w:sz w:val="18"/>
                <w:szCs w:val="18"/>
              </w:rPr>
              <w:t>perbankan</w:t>
            </w:r>
            <w:proofErr w:type="spellEnd"/>
            <w:r w:rsidRPr="00A019A9">
              <w:rPr>
                <w:bCs/>
                <w:sz w:val="18"/>
                <w:szCs w:val="18"/>
              </w:rPr>
              <w:t xml:space="preserve"> </w:t>
            </w:r>
            <w:proofErr w:type="spellStart"/>
            <w:r w:rsidRPr="00A019A9">
              <w:rPr>
                <w:bCs/>
                <w:sz w:val="18"/>
                <w:szCs w:val="18"/>
              </w:rPr>
              <w:t>syariah</w:t>
            </w:r>
            <w:proofErr w:type="spellEnd"/>
            <w:r w:rsidRPr="00A019A9">
              <w:rPr>
                <w:bCs/>
                <w:sz w:val="18"/>
                <w:szCs w:val="18"/>
              </w:rPr>
              <w:t xml:space="preserve"> yang </w:t>
            </w:r>
            <w:proofErr w:type="spellStart"/>
            <w:r w:rsidRPr="00A019A9">
              <w:rPr>
                <w:bCs/>
                <w:sz w:val="18"/>
                <w:szCs w:val="18"/>
              </w:rPr>
              <w:t>layak</w:t>
            </w:r>
            <w:proofErr w:type="spellEnd"/>
            <w:r w:rsidRPr="00A019A9">
              <w:rPr>
                <w:bCs/>
                <w:sz w:val="18"/>
                <w:szCs w:val="18"/>
              </w:rPr>
              <w:t xml:space="preserve"> </w:t>
            </w:r>
            <w:proofErr w:type="spellStart"/>
            <w:r w:rsidRPr="00A019A9">
              <w:rPr>
                <w:bCs/>
                <w:sz w:val="18"/>
                <w:szCs w:val="18"/>
              </w:rPr>
              <w:t>diimplementasikan</w:t>
            </w:r>
            <w:proofErr w:type="spellEnd"/>
            <w:r w:rsidRPr="00A019A9">
              <w:rPr>
                <w:bCs/>
                <w:sz w:val="18"/>
                <w:szCs w:val="18"/>
              </w:rPr>
              <w:t xml:space="preserve"> di </w:t>
            </w:r>
            <w:proofErr w:type="spellStart"/>
            <w:r w:rsidRPr="00A019A9">
              <w:rPr>
                <w:bCs/>
                <w:sz w:val="18"/>
                <w:szCs w:val="18"/>
              </w:rPr>
              <w:t>Sekolah</w:t>
            </w:r>
            <w:proofErr w:type="spellEnd"/>
            <w:r w:rsidRPr="00A019A9">
              <w:rPr>
                <w:bCs/>
                <w:sz w:val="18"/>
                <w:szCs w:val="18"/>
              </w:rPr>
              <w:t xml:space="preserve"> </w:t>
            </w:r>
            <w:proofErr w:type="spellStart"/>
            <w:r w:rsidRPr="00A019A9">
              <w:rPr>
                <w:bCs/>
                <w:sz w:val="18"/>
                <w:szCs w:val="18"/>
              </w:rPr>
              <w:t>Menengah</w:t>
            </w:r>
            <w:proofErr w:type="spellEnd"/>
            <w:r w:rsidRPr="00A019A9">
              <w:rPr>
                <w:bCs/>
                <w:sz w:val="18"/>
                <w:szCs w:val="18"/>
              </w:rPr>
              <w:t xml:space="preserve"> </w:t>
            </w:r>
            <w:proofErr w:type="spellStart"/>
            <w:r w:rsidRPr="00A019A9">
              <w:rPr>
                <w:bCs/>
                <w:sz w:val="18"/>
                <w:szCs w:val="18"/>
              </w:rPr>
              <w:t>Kejuruan</w:t>
            </w:r>
            <w:proofErr w:type="spellEnd"/>
            <w:r w:rsidRPr="00A019A9">
              <w:rPr>
                <w:bCs/>
                <w:sz w:val="18"/>
                <w:szCs w:val="18"/>
              </w:rPr>
              <w:t xml:space="preserve"> (SMK) </w:t>
            </w:r>
            <w:proofErr w:type="spellStart"/>
            <w:r w:rsidRPr="00A019A9">
              <w:rPr>
                <w:bCs/>
                <w:sz w:val="18"/>
                <w:szCs w:val="18"/>
              </w:rPr>
              <w:t>kompetensi</w:t>
            </w:r>
            <w:proofErr w:type="spellEnd"/>
            <w:r w:rsidRPr="00A019A9">
              <w:rPr>
                <w:bCs/>
                <w:sz w:val="18"/>
                <w:szCs w:val="18"/>
              </w:rPr>
              <w:t xml:space="preserve"> </w:t>
            </w:r>
            <w:proofErr w:type="spellStart"/>
            <w:r w:rsidRPr="00A019A9">
              <w:rPr>
                <w:bCs/>
                <w:sz w:val="18"/>
                <w:szCs w:val="18"/>
              </w:rPr>
              <w:t>keahlian</w:t>
            </w:r>
            <w:proofErr w:type="spellEnd"/>
            <w:r w:rsidRPr="00A019A9">
              <w:rPr>
                <w:bCs/>
                <w:sz w:val="18"/>
                <w:szCs w:val="18"/>
              </w:rPr>
              <w:t xml:space="preserve"> </w:t>
            </w:r>
            <w:proofErr w:type="spellStart"/>
            <w:r w:rsidRPr="00A019A9">
              <w:rPr>
                <w:bCs/>
                <w:sz w:val="18"/>
                <w:szCs w:val="18"/>
              </w:rPr>
              <w:t>perbankan</w:t>
            </w:r>
            <w:proofErr w:type="spellEnd"/>
            <w:r w:rsidRPr="00A019A9">
              <w:rPr>
                <w:bCs/>
                <w:sz w:val="18"/>
                <w:szCs w:val="18"/>
              </w:rPr>
              <w:t xml:space="preserve"> </w:t>
            </w:r>
            <w:proofErr w:type="spellStart"/>
            <w:r w:rsidRPr="00A019A9">
              <w:rPr>
                <w:bCs/>
                <w:sz w:val="18"/>
                <w:szCs w:val="18"/>
              </w:rPr>
              <w:t>syariah</w:t>
            </w:r>
            <w:proofErr w:type="spellEnd"/>
            <w:r w:rsidRPr="00A019A9">
              <w:rPr>
                <w:bCs/>
                <w:sz w:val="18"/>
                <w:szCs w:val="18"/>
              </w:rPr>
              <w:t xml:space="preserve">. Model uji </w:t>
            </w:r>
            <w:proofErr w:type="spellStart"/>
            <w:r w:rsidRPr="00A019A9">
              <w:rPr>
                <w:bCs/>
                <w:sz w:val="18"/>
                <w:szCs w:val="18"/>
              </w:rPr>
              <w:t>kompetensi</w:t>
            </w:r>
            <w:proofErr w:type="spellEnd"/>
            <w:r w:rsidRPr="00A019A9">
              <w:rPr>
                <w:bCs/>
                <w:sz w:val="18"/>
                <w:szCs w:val="18"/>
              </w:rPr>
              <w:t xml:space="preserve"> yang </w:t>
            </w:r>
            <w:proofErr w:type="spellStart"/>
            <w:r w:rsidRPr="00A019A9">
              <w:rPr>
                <w:bCs/>
                <w:sz w:val="18"/>
                <w:szCs w:val="18"/>
              </w:rPr>
              <w:t>dimaksud</w:t>
            </w:r>
            <w:proofErr w:type="spellEnd"/>
            <w:r w:rsidRPr="00A019A9">
              <w:rPr>
                <w:bCs/>
                <w:sz w:val="18"/>
                <w:szCs w:val="18"/>
              </w:rPr>
              <w:t xml:space="preserve"> </w:t>
            </w:r>
            <w:proofErr w:type="spellStart"/>
            <w:r w:rsidRPr="00A019A9">
              <w:rPr>
                <w:bCs/>
                <w:sz w:val="18"/>
                <w:szCs w:val="18"/>
              </w:rPr>
              <w:t>adalah</w:t>
            </w:r>
            <w:proofErr w:type="spellEnd"/>
            <w:r w:rsidRPr="00A019A9">
              <w:rPr>
                <w:bCs/>
                <w:sz w:val="18"/>
                <w:szCs w:val="18"/>
              </w:rPr>
              <w:t xml:space="preserve"> uji </w:t>
            </w:r>
            <w:proofErr w:type="spellStart"/>
            <w:r w:rsidRPr="00A019A9">
              <w:rPr>
                <w:bCs/>
                <w:sz w:val="18"/>
                <w:szCs w:val="18"/>
              </w:rPr>
              <w:t>kompetensi</w:t>
            </w:r>
            <w:proofErr w:type="spellEnd"/>
            <w:r w:rsidRPr="00A019A9">
              <w:rPr>
                <w:bCs/>
                <w:sz w:val="18"/>
                <w:szCs w:val="18"/>
              </w:rPr>
              <w:t xml:space="preserve"> yang </w:t>
            </w:r>
            <w:proofErr w:type="spellStart"/>
            <w:r w:rsidRPr="00A019A9">
              <w:rPr>
                <w:bCs/>
                <w:sz w:val="18"/>
                <w:szCs w:val="18"/>
              </w:rPr>
              <w:t>memadukan</w:t>
            </w:r>
            <w:proofErr w:type="spellEnd"/>
            <w:r w:rsidRPr="00A019A9">
              <w:rPr>
                <w:bCs/>
                <w:sz w:val="18"/>
                <w:szCs w:val="18"/>
              </w:rPr>
              <w:t xml:space="preserve"> </w:t>
            </w:r>
            <w:proofErr w:type="spellStart"/>
            <w:r w:rsidRPr="00A019A9">
              <w:rPr>
                <w:bCs/>
                <w:sz w:val="18"/>
                <w:szCs w:val="18"/>
              </w:rPr>
              <w:t>antara</w:t>
            </w:r>
            <w:proofErr w:type="spellEnd"/>
            <w:r w:rsidRPr="00A019A9">
              <w:rPr>
                <w:bCs/>
                <w:sz w:val="18"/>
                <w:szCs w:val="18"/>
              </w:rPr>
              <w:t xml:space="preserve"> proses </w:t>
            </w:r>
            <w:proofErr w:type="spellStart"/>
            <w:r w:rsidRPr="00A019A9">
              <w:rPr>
                <w:bCs/>
                <w:sz w:val="18"/>
                <w:szCs w:val="18"/>
              </w:rPr>
              <w:t>pembelajaran</w:t>
            </w:r>
            <w:proofErr w:type="spellEnd"/>
            <w:r w:rsidRPr="00A019A9">
              <w:rPr>
                <w:bCs/>
                <w:sz w:val="18"/>
                <w:szCs w:val="18"/>
              </w:rPr>
              <w:t xml:space="preserve"> di dunia </w:t>
            </w:r>
            <w:proofErr w:type="spellStart"/>
            <w:r w:rsidRPr="00A019A9">
              <w:rPr>
                <w:bCs/>
                <w:sz w:val="18"/>
                <w:szCs w:val="18"/>
              </w:rPr>
              <w:t>industri</w:t>
            </w:r>
            <w:proofErr w:type="spellEnd"/>
            <w:r w:rsidRPr="00A019A9">
              <w:rPr>
                <w:bCs/>
                <w:sz w:val="18"/>
                <w:szCs w:val="18"/>
              </w:rPr>
              <w:t xml:space="preserve"> </w:t>
            </w:r>
            <w:proofErr w:type="spellStart"/>
            <w:r w:rsidRPr="00A019A9">
              <w:rPr>
                <w:bCs/>
                <w:sz w:val="18"/>
                <w:szCs w:val="18"/>
              </w:rPr>
              <w:t>melalui</w:t>
            </w:r>
            <w:proofErr w:type="spellEnd"/>
            <w:r w:rsidRPr="00A019A9">
              <w:rPr>
                <w:bCs/>
                <w:sz w:val="18"/>
                <w:szCs w:val="18"/>
              </w:rPr>
              <w:t xml:space="preserve"> </w:t>
            </w:r>
            <w:proofErr w:type="spellStart"/>
            <w:r w:rsidRPr="00A019A9">
              <w:rPr>
                <w:bCs/>
                <w:sz w:val="18"/>
                <w:szCs w:val="18"/>
              </w:rPr>
              <w:t>Praktik</w:t>
            </w:r>
            <w:proofErr w:type="spellEnd"/>
            <w:r w:rsidRPr="00A019A9">
              <w:rPr>
                <w:bCs/>
                <w:sz w:val="18"/>
                <w:szCs w:val="18"/>
              </w:rPr>
              <w:t xml:space="preserve"> </w:t>
            </w:r>
            <w:proofErr w:type="spellStart"/>
            <w:r w:rsidRPr="00A019A9">
              <w:rPr>
                <w:bCs/>
                <w:sz w:val="18"/>
                <w:szCs w:val="18"/>
              </w:rPr>
              <w:t>Kerja</w:t>
            </w:r>
            <w:proofErr w:type="spellEnd"/>
            <w:r w:rsidRPr="00A019A9">
              <w:rPr>
                <w:bCs/>
                <w:sz w:val="18"/>
                <w:szCs w:val="18"/>
              </w:rPr>
              <w:t xml:space="preserve"> </w:t>
            </w:r>
            <w:proofErr w:type="spellStart"/>
            <w:r w:rsidRPr="00A019A9">
              <w:rPr>
                <w:bCs/>
                <w:sz w:val="18"/>
                <w:szCs w:val="18"/>
              </w:rPr>
              <w:t>lapangan</w:t>
            </w:r>
            <w:proofErr w:type="spellEnd"/>
            <w:r w:rsidRPr="00A019A9">
              <w:rPr>
                <w:bCs/>
                <w:sz w:val="18"/>
                <w:szCs w:val="18"/>
              </w:rPr>
              <w:t xml:space="preserve"> (PKL) </w:t>
            </w:r>
            <w:proofErr w:type="spellStart"/>
            <w:r w:rsidRPr="00A019A9">
              <w:rPr>
                <w:bCs/>
                <w:sz w:val="18"/>
                <w:szCs w:val="18"/>
              </w:rPr>
              <w:t>dengan</w:t>
            </w:r>
            <w:proofErr w:type="spellEnd"/>
            <w:r w:rsidRPr="00A019A9">
              <w:rPr>
                <w:bCs/>
                <w:sz w:val="18"/>
                <w:szCs w:val="18"/>
              </w:rPr>
              <w:t xml:space="preserve"> uji </w:t>
            </w:r>
            <w:proofErr w:type="spellStart"/>
            <w:r w:rsidRPr="00A019A9">
              <w:rPr>
                <w:bCs/>
                <w:sz w:val="18"/>
                <w:szCs w:val="18"/>
              </w:rPr>
              <w:t>kompetensi</w:t>
            </w:r>
            <w:proofErr w:type="spellEnd"/>
            <w:r w:rsidRPr="00A019A9">
              <w:rPr>
                <w:bCs/>
                <w:sz w:val="18"/>
                <w:szCs w:val="18"/>
              </w:rPr>
              <w:t xml:space="preserve"> yang </w:t>
            </w:r>
            <w:proofErr w:type="spellStart"/>
            <w:r w:rsidRPr="00A019A9">
              <w:rPr>
                <w:bCs/>
                <w:sz w:val="18"/>
                <w:szCs w:val="18"/>
              </w:rPr>
              <w:t>dilaksanakan</w:t>
            </w:r>
            <w:proofErr w:type="spellEnd"/>
            <w:r w:rsidRPr="00A019A9">
              <w:rPr>
                <w:bCs/>
                <w:sz w:val="18"/>
                <w:szCs w:val="18"/>
              </w:rPr>
              <w:t xml:space="preserve"> di </w:t>
            </w:r>
            <w:proofErr w:type="spellStart"/>
            <w:r w:rsidRPr="00A019A9">
              <w:rPr>
                <w:bCs/>
                <w:sz w:val="18"/>
                <w:szCs w:val="18"/>
              </w:rPr>
              <w:t>sekolah</w:t>
            </w:r>
            <w:proofErr w:type="spellEnd"/>
            <w:r w:rsidRPr="00A019A9">
              <w:rPr>
                <w:bCs/>
                <w:sz w:val="18"/>
                <w:szCs w:val="18"/>
              </w:rPr>
              <w:t xml:space="preserve">. </w:t>
            </w:r>
            <w:proofErr w:type="spellStart"/>
            <w:r w:rsidRPr="00A019A9">
              <w:rPr>
                <w:bCs/>
                <w:sz w:val="18"/>
                <w:szCs w:val="18"/>
              </w:rPr>
              <w:t>Penelitian</w:t>
            </w:r>
            <w:proofErr w:type="spellEnd"/>
            <w:r w:rsidRPr="00A019A9">
              <w:rPr>
                <w:bCs/>
                <w:sz w:val="18"/>
                <w:szCs w:val="18"/>
              </w:rPr>
              <w:t xml:space="preserve"> </w:t>
            </w:r>
            <w:proofErr w:type="spellStart"/>
            <w:r w:rsidRPr="00A019A9">
              <w:rPr>
                <w:bCs/>
                <w:sz w:val="18"/>
                <w:szCs w:val="18"/>
              </w:rPr>
              <w:t>ini</w:t>
            </w:r>
            <w:proofErr w:type="spellEnd"/>
            <w:r w:rsidRPr="00A019A9">
              <w:rPr>
                <w:bCs/>
                <w:sz w:val="18"/>
                <w:szCs w:val="18"/>
              </w:rPr>
              <w:t xml:space="preserve"> </w:t>
            </w:r>
            <w:proofErr w:type="spellStart"/>
            <w:r w:rsidRPr="00A019A9">
              <w:rPr>
                <w:bCs/>
                <w:sz w:val="18"/>
                <w:szCs w:val="18"/>
              </w:rPr>
              <w:t>menggunakan</w:t>
            </w:r>
            <w:proofErr w:type="spellEnd"/>
            <w:r w:rsidRPr="00A019A9">
              <w:rPr>
                <w:bCs/>
                <w:sz w:val="18"/>
                <w:szCs w:val="18"/>
              </w:rPr>
              <w:t xml:space="preserve"> </w:t>
            </w:r>
            <w:proofErr w:type="spellStart"/>
            <w:r w:rsidRPr="00A019A9">
              <w:rPr>
                <w:bCs/>
                <w:sz w:val="18"/>
                <w:szCs w:val="18"/>
              </w:rPr>
              <w:t>metode</w:t>
            </w:r>
            <w:proofErr w:type="spellEnd"/>
            <w:r w:rsidRPr="00A019A9">
              <w:rPr>
                <w:bCs/>
                <w:sz w:val="18"/>
                <w:szCs w:val="18"/>
              </w:rPr>
              <w:t xml:space="preserve"> </w:t>
            </w:r>
            <w:proofErr w:type="spellStart"/>
            <w:r w:rsidRPr="00A019A9">
              <w:rPr>
                <w:bCs/>
                <w:sz w:val="18"/>
                <w:szCs w:val="18"/>
              </w:rPr>
              <w:t>penelitian</w:t>
            </w:r>
            <w:proofErr w:type="spellEnd"/>
            <w:r w:rsidRPr="00A019A9">
              <w:rPr>
                <w:bCs/>
                <w:sz w:val="18"/>
                <w:szCs w:val="18"/>
              </w:rPr>
              <w:t xml:space="preserve"> dan </w:t>
            </w:r>
            <w:proofErr w:type="spellStart"/>
            <w:r w:rsidRPr="00A019A9">
              <w:rPr>
                <w:bCs/>
                <w:sz w:val="18"/>
                <w:szCs w:val="18"/>
              </w:rPr>
              <w:t>pengembangan</w:t>
            </w:r>
            <w:proofErr w:type="spellEnd"/>
            <w:r w:rsidRPr="00A019A9">
              <w:rPr>
                <w:bCs/>
                <w:sz w:val="18"/>
                <w:szCs w:val="18"/>
              </w:rPr>
              <w:t xml:space="preserve"> (</w:t>
            </w:r>
            <w:r w:rsidRPr="00A019A9">
              <w:rPr>
                <w:bCs/>
                <w:i/>
                <w:sz w:val="18"/>
                <w:szCs w:val="18"/>
              </w:rPr>
              <w:t>research and development</w:t>
            </w:r>
            <w:r w:rsidRPr="00A019A9">
              <w:rPr>
                <w:bCs/>
                <w:sz w:val="18"/>
                <w:szCs w:val="18"/>
              </w:rPr>
              <w:t xml:space="preserve">) yang </w:t>
            </w:r>
            <w:proofErr w:type="spellStart"/>
            <w:r w:rsidRPr="00A019A9">
              <w:rPr>
                <w:bCs/>
                <w:sz w:val="18"/>
                <w:szCs w:val="18"/>
              </w:rPr>
              <w:t>dikembangkan</w:t>
            </w:r>
            <w:proofErr w:type="spellEnd"/>
            <w:r w:rsidRPr="00A019A9">
              <w:rPr>
                <w:bCs/>
                <w:sz w:val="18"/>
                <w:szCs w:val="18"/>
              </w:rPr>
              <w:t xml:space="preserve"> oleh Borg &amp; Gall dan </w:t>
            </w:r>
            <w:proofErr w:type="spellStart"/>
            <w:r w:rsidRPr="00A019A9">
              <w:rPr>
                <w:bCs/>
                <w:sz w:val="18"/>
                <w:szCs w:val="18"/>
              </w:rPr>
              <w:t>dimodifikasi</w:t>
            </w:r>
            <w:proofErr w:type="spellEnd"/>
            <w:r w:rsidRPr="00A019A9">
              <w:rPr>
                <w:bCs/>
                <w:sz w:val="18"/>
                <w:szCs w:val="18"/>
              </w:rPr>
              <w:t xml:space="preserve"> oleh </w:t>
            </w:r>
            <w:proofErr w:type="spellStart"/>
            <w:r w:rsidRPr="00A019A9">
              <w:rPr>
                <w:color w:val="000000"/>
                <w:sz w:val="18"/>
                <w:szCs w:val="18"/>
              </w:rPr>
              <w:t>Sukmadinata</w:t>
            </w:r>
            <w:proofErr w:type="spellEnd"/>
            <w:r w:rsidRPr="00A019A9">
              <w:rPr>
                <w:color w:val="000000"/>
                <w:sz w:val="18"/>
                <w:szCs w:val="18"/>
              </w:rPr>
              <w:t xml:space="preserve"> , yang </w:t>
            </w:r>
            <w:proofErr w:type="spellStart"/>
            <w:r w:rsidRPr="00A019A9">
              <w:rPr>
                <w:color w:val="000000"/>
                <w:sz w:val="18"/>
                <w:szCs w:val="18"/>
              </w:rPr>
              <w:t>terdiri</w:t>
            </w:r>
            <w:proofErr w:type="spellEnd"/>
            <w:r w:rsidRPr="00A019A9">
              <w:rPr>
                <w:color w:val="000000"/>
                <w:sz w:val="18"/>
                <w:szCs w:val="18"/>
              </w:rPr>
              <w:t xml:space="preserve"> </w:t>
            </w:r>
            <w:proofErr w:type="spellStart"/>
            <w:r w:rsidRPr="00A019A9">
              <w:rPr>
                <w:color w:val="000000"/>
                <w:sz w:val="18"/>
                <w:szCs w:val="18"/>
              </w:rPr>
              <w:t>dari</w:t>
            </w:r>
            <w:proofErr w:type="spellEnd"/>
            <w:r w:rsidRPr="00A019A9">
              <w:rPr>
                <w:color w:val="000000"/>
                <w:sz w:val="18"/>
                <w:szCs w:val="18"/>
              </w:rPr>
              <w:t xml:space="preserve"> </w:t>
            </w:r>
            <w:proofErr w:type="spellStart"/>
            <w:r w:rsidRPr="00A019A9">
              <w:rPr>
                <w:color w:val="000000"/>
                <w:sz w:val="18"/>
                <w:szCs w:val="18"/>
              </w:rPr>
              <w:t>tahap</w:t>
            </w:r>
            <w:proofErr w:type="spellEnd"/>
            <w:r w:rsidRPr="00A019A9">
              <w:rPr>
                <w:color w:val="000000"/>
                <w:sz w:val="18"/>
                <w:szCs w:val="18"/>
              </w:rPr>
              <w:t xml:space="preserve"> </w:t>
            </w:r>
            <w:proofErr w:type="spellStart"/>
            <w:r w:rsidRPr="00A019A9">
              <w:rPr>
                <w:color w:val="000000"/>
                <w:sz w:val="18"/>
                <w:szCs w:val="18"/>
              </w:rPr>
              <w:t>pendahuluan</w:t>
            </w:r>
            <w:proofErr w:type="spellEnd"/>
            <w:r w:rsidRPr="00A019A9">
              <w:rPr>
                <w:color w:val="000000"/>
                <w:sz w:val="18"/>
                <w:szCs w:val="18"/>
              </w:rPr>
              <w:t xml:space="preserve">, </w:t>
            </w:r>
            <w:proofErr w:type="spellStart"/>
            <w:r w:rsidRPr="00A019A9">
              <w:rPr>
                <w:color w:val="000000"/>
                <w:sz w:val="18"/>
                <w:szCs w:val="18"/>
              </w:rPr>
              <w:t>pengembangan</w:t>
            </w:r>
            <w:proofErr w:type="spellEnd"/>
            <w:r w:rsidRPr="00A019A9">
              <w:rPr>
                <w:color w:val="000000"/>
                <w:sz w:val="18"/>
                <w:szCs w:val="18"/>
              </w:rPr>
              <w:t xml:space="preserve"> dan </w:t>
            </w:r>
            <w:proofErr w:type="spellStart"/>
            <w:r w:rsidRPr="00A019A9">
              <w:rPr>
                <w:color w:val="000000"/>
                <w:sz w:val="18"/>
                <w:szCs w:val="18"/>
              </w:rPr>
              <w:t>pengujian</w:t>
            </w:r>
            <w:proofErr w:type="spellEnd"/>
            <w:r w:rsidRPr="00A019A9">
              <w:rPr>
                <w:color w:val="000000"/>
                <w:sz w:val="18"/>
                <w:szCs w:val="18"/>
              </w:rPr>
              <w:t xml:space="preserve">. </w:t>
            </w:r>
            <w:proofErr w:type="spellStart"/>
            <w:r w:rsidRPr="00A019A9">
              <w:rPr>
                <w:color w:val="000000"/>
                <w:sz w:val="18"/>
                <w:szCs w:val="18"/>
              </w:rPr>
              <w:t>Penelitian</w:t>
            </w:r>
            <w:proofErr w:type="spellEnd"/>
            <w:r w:rsidRPr="00A019A9">
              <w:rPr>
                <w:color w:val="000000"/>
                <w:sz w:val="18"/>
                <w:szCs w:val="18"/>
              </w:rPr>
              <w:t xml:space="preserve"> </w:t>
            </w:r>
            <w:proofErr w:type="spellStart"/>
            <w:r w:rsidRPr="00A019A9">
              <w:rPr>
                <w:color w:val="000000"/>
                <w:sz w:val="18"/>
                <w:szCs w:val="18"/>
              </w:rPr>
              <w:t>ini</w:t>
            </w:r>
            <w:proofErr w:type="spellEnd"/>
            <w:r w:rsidRPr="00A019A9">
              <w:rPr>
                <w:color w:val="000000"/>
                <w:sz w:val="18"/>
                <w:szCs w:val="18"/>
              </w:rPr>
              <w:t xml:space="preserve"> </w:t>
            </w:r>
            <w:proofErr w:type="spellStart"/>
            <w:r w:rsidRPr="00A019A9">
              <w:rPr>
                <w:color w:val="000000"/>
                <w:sz w:val="18"/>
                <w:szCs w:val="18"/>
              </w:rPr>
              <w:t>dilakukan</w:t>
            </w:r>
            <w:proofErr w:type="spellEnd"/>
            <w:r w:rsidRPr="00A019A9">
              <w:rPr>
                <w:color w:val="000000"/>
                <w:sz w:val="18"/>
                <w:szCs w:val="18"/>
              </w:rPr>
              <w:t xml:space="preserve"> di SMK Muhammadiyah 1 </w:t>
            </w:r>
            <w:proofErr w:type="spellStart"/>
            <w:r w:rsidRPr="00A019A9">
              <w:rPr>
                <w:color w:val="000000"/>
                <w:sz w:val="18"/>
                <w:szCs w:val="18"/>
              </w:rPr>
              <w:t>Cilacap,dan</w:t>
            </w:r>
            <w:proofErr w:type="spellEnd"/>
            <w:r w:rsidRPr="00A019A9">
              <w:rPr>
                <w:color w:val="000000"/>
                <w:sz w:val="18"/>
                <w:szCs w:val="18"/>
              </w:rPr>
              <w:t xml:space="preserve"> </w:t>
            </w:r>
            <w:proofErr w:type="spellStart"/>
            <w:r w:rsidRPr="00A019A9">
              <w:rPr>
                <w:color w:val="000000"/>
                <w:sz w:val="18"/>
                <w:szCs w:val="18"/>
              </w:rPr>
              <w:t>enam</w:t>
            </w:r>
            <w:proofErr w:type="spellEnd"/>
            <w:r w:rsidRPr="00A019A9">
              <w:rPr>
                <w:color w:val="000000"/>
                <w:sz w:val="18"/>
                <w:szCs w:val="18"/>
              </w:rPr>
              <w:t xml:space="preserve"> </w:t>
            </w:r>
            <w:proofErr w:type="spellStart"/>
            <w:r w:rsidRPr="00A019A9">
              <w:rPr>
                <w:color w:val="000000"/>
                <w:sz w:val="18"/>
                <w:szCs w:val="18"/>
              </w:rPr>
              <w:t>tempat</w:t>
            </w:r>
            <w:proofErr w:type="spellEnd"/>
            <w:r w:rsidRPr="00A019A9">
              <w:rPr>
                <w:color w:val="000000"/>
                <w:sz w:val="18"/>
                <w:szCs w:val="18"/>
              </w:rPr>
              <w:t xml:space="preserve"> PKL </w:t>
            </w:r>
            <w:proofErr w:type="spellStart"/>
            <w:r w:rsidRPr="00A019A9">
              <w:rPr>
                <w:color w:val="000000"/>
                <w:sz w:val="18"/>
                <w:szCs w:val="18"/>
              </w:rPr>
              <w:t>yaitu</w:t>
            </w:r>
            <w:proofErr w:type="spellEnd"/>
            <w:r w:rsidRPr="00A019A9">
              <w:rPr>
                <w:color w:val="000000"/>
                <w:sz w:val="18"/>
                <w:szCs w:val="18"/>
              </w:rPr>
              <w:t xml:space="preserve">, Bank </w:t>
            </w:r>
            <w:proofErr w:type="spellStart"/>
            <w:r w:rsidRPr="00A019A9">
              <w:rPr>
                <w:color w:val="000000"/>
                <w:sz w:val="18"/>
                <w:szCs w:val="18"/>
              </w:rPr>
              <w:t>Perkreditan</w:t>
            </w:r>
            <w:proofErr w:type="spellEnd"/>
            <w:r w:rsidRPr="00A019A9">
              <w:rPr>
                <w:color w:val="000000"/>
                <w:sz w:val="18"/>
                <w:szCs w:val="18"/>
              </w:rPr>
              <w:t xml:space="preserve"> Rakyat Syariah (BPRS) </w:t>
            </w:r>
            <w:proofErr w:type="spellStart"/>
            <w:r w:rsidRPr="00A019A9">
              <w:rPr>
                <w:color w:val="000000"/>
                <w:sz w:val="18"/>
                <w:szCs w:val="18"/>
              </w:rPr>
              <w:t>Gunung</w:t>
            </w:r>
            <w:proofErr w:type="spellEnd"/>
            <w:r w:rsidRPr="00A019A9">
              <w:rPr>
                <w:color w:val="000000"/>
                <w:sz w:val="18"/>
                <w:szCs w:val="18"/>
              </w:rPr>
              <w:t xml:space="preserve"> </w:t>
            </w:r>
            <w:proofErr w:type="spellStart"/>
            <w:r w:rsidRPr="00A019A9">
              <w:rPr>
                <w:color w:val="000000"/>
                <w:sz w:val="18"/>
                <w:szCs w:val="18"/>
              </w:rPr>
              <w:t>Slamet</w:t>
            </w:r>
            <w:proofErr w:type="spellEnd"/>
            <w:r w:rsidRPr="00A019A9">
              <w:rPr>
                <w:color w:val="000000"/>
                <w:sz w:val="18"/>
                <w:szCs w:val="18"/>
              </w:rPr>
              <w:t xml:space="preserve">, BPRS </w:t>
            </w:r>
            <w:proofErr w:type="spellStart"/>
            <w:r w:rsidRPr="00A019A9">
              <w:rPr>
                <w:color w:val="000000"/>
                <w:sz w:val="18"/>
                <w:szCs w:val="18"/>
              </w:rPr>
              <w:t>Suriyah</w:t>
            </w:r>
            <w:proofErr w:type="spellEnd"/>
            <w:r w:rsidRPr="00A019A9">
              <w:rPr>
                <w:color w:val="000000"/>
                <w:sz w:val="18"/>
                <w:szCs w:val="18"/>
              </w:rPr>
              <w:t xml:space="preserve">, Baitul Mal </w:t>
            </w:r>
            <w:proofErr w:type="spellStart"/>
            <w:r w:rsidRPr="00A019A9">
              <w:rPr>
                <w:color w:val="000000"/>
                <w:sz w:val="18"/>
                <w:szCs w:val="18"/>
              </w:rPr>
              <w:t>waTamwil</w:t>
            </w:r>
            <w:proofErr w:type="spellEnd"/>
            <w:r w:rsidRPr="00A019A9">
              <w:rPr>
                <w:color w:val="000000"/>
                <w:sz w:val="18"/>
                <w:szCs w:val="18"/>
              </w:rPr>
              <w:t xml:space="preserve"> (BMT) Muhammadiyah, BMT Mentari </w:t>
            </w:r>
            <w:proofErr w:type="spellStart"/>
            <w:r w:rsidRPr="00A019A9">
              <w:rPr>
                <w:color w:val="000000"/>
                <w:sz w:val="18"/>
                <w:szCs w:val="18"/>
              </w:rPr>
              <w:t>Umat</w:t>
            </w:r>
            <w:proofErr w:type="spellEnd"/>
            <w:r w:rsidRPr="00A019A9">
              <w:rPr>
                <w:color w:val="000000"/>
                <w:sz w:val="18"/>
                <w:szCs w:val="18"/>
              </w:rPr>
              <w:t xml:space="preserve">, BMT BEST, dan BMT Syariah </w:t>
            </w:r>
            <w:proofErr w:type="spellStart"/>
            <w:r w:rsidRPr="00A019A9">
              <w:rPr>
                <w:color w:val="000000"/>
                <w:sz w:val="18"/>
                <w:szCs w:val="18"/>
              </w:rPr>
              <w:t>Manfaat</w:t>
            </w:r>
            <w:proofErr w:type="spellEnd"/>
            <w:r>
              <w:rPr>
                <w:color w:val="000000"/>
                <w:sz w:val="18"/>
                <w:szCs w:val="18"/>
                <w:lang w:val="id-ID"/>
              </w:rPr>
              <w:t xml:space="preserve">. </w:t>
            </w:r>
            <w:proofErr w:type="spellStart"/>
            <w:r w:rsidRPr="00A019A9">
              <w:rPr>
                <w:sz w:val="18"/>
                <w:szCs w:val="18"/>
              </w:rPr>
              <w:t>Pengumpulan</w:t>
            </w:r>
            <w:proofErr w:type="spellEnd"/>
            <w:r w:rsidRPr="00A019A9">
              <w:rPr>
                <w:sz w:val="18"/>
                <w:szCs w:val="18"/>
              </w:rPr>
              <w:t xml:space="preserve"> data </w:t>
            </w:r>
            <w:proofErr w:type="spellStart"/>
            <w:r w:rsidRPr="00A019A9">
              <w:rPr>
                <w:sz w:val="18"/>
                <w:szCs w:val="18"/>
              </w:rPr>
              <w:t>dilaku</w:t>
            </w:r>
            <w:r>
              <w:rPr>
                <w:sz w:val="18"/>
                <w:szCs w:val="18"/>
              </w:rPr>
              <w:t>kan</w:t>
            </w:r>
            <w:proofErr w:type="spellEnd"/>
            <w:r>
              <w:rPr>
                <w:sz w:val="18"/>
                <w:szCs w:val="18"/>
              </w:rPr>
              <w:t xml:space="preserve"> </w:t>
            </w:r>
            <w:proofErr w:type="spellStart"/>
            <w:r>
              <w:rPr>
                <w:sz w:val="18"/>
                <w:szCs w:val="18"/>
              </w:rPr>
              <w:t>melalui</w:t>
            </w:r>
            <w:proofErr w:type="spellEnd"/>
            <w:r>
              <w:rPr>
                <w:sz w:val="18"/>
                <w:szCs w:val="18"/>
              </w:rPr>
              <w:t xml:space="preserve"> </w:t>
            </w:r>
            <w:proofErr w:type="spellStart"/>
            <w:r>
              <w:rPr>
                <w:sz w:val="18"/>
                <w:szCs w:val="18"/>
              </w:rPr>
              <w:t>wawancara</w:t>
            </w:r>
            <w:proofErr w:type="spellEnd"/>
            <w:r>
              <w:rPr>
                <w:sz w:val="18"/>
                <w:szCs w:val="18"/>
              </w:rPr>
              <w:t xml:space="preserve"> </w:t>
            </w:r>
            <w:proofErr w:type="spellStart"/>
            <w:r>
              <w:rPr>
                <w:sz w:val="18"/>
                <w:szCs w:val="18"/>
              </w:rPr>
              <w:t>mendalam</w:t>
            </w:r>
            <w:proofErr w:type="spellEnd"/>
            <w:r>
              <w:rPr>
                <w:sz w:val="18"/>
                <w:szCs w:val="18"/>
              </w:rPr>
              <w:t>,</w:t>
            </w:r>
            <w:r>
              <w:rPr>
                <w:sz w:val="18"/>
                <w:szCs w:val="18"/>
                <w:lang w:val="id-ID"/>
              </w:rPr>
              <w:t xml:space="preserve"> </w:t>
            </w:r>
            <w:proofErr w:type="spellStart"/>
            <w:r w:rsidRPr="00A019A9">
              <w:rPr>
                <w:sz w:val="18"/>
                <w:szCs w:val="18"/>
              </w:rPr>
              <w:t>observasi</w:t>
            </w:r>
            <w:proofErr w:type="spellEnd"/>
            <w:r w:rsidRPr="00A019A9">
              <w:rPr>
                <w:sz w:val="18"/>
                <w:szCs w:val="18"/>
              </w:rPr>
              <w:t xml:space="preserve"> </w:t>
            </w:r>
            <w:proofErr w:type="spellStart"/>
            <w:r w:rsidRPr="00A019A9">
              <w:rPr>
                <w:sz w:val="18"/>
                <w:szCs w:val="18"/>
              </w:rPr>
              <w:t>terlibat</w:t>
            </w:r>
            <w:proofErr w:type="spellEnd"/>
            <w:r w:rsidRPr="00A019A9">
              <w:rPr>
                <w:sz w:val="18"/>
                <w:szCs w:val="18"/>
              </w:rPr>
              <w:t xml:space="preserve">, dan </w:t>
            </w:r>
            <w:proofErr w:type="spellStart"/>
            <w:r w:rsidRPr="00A019A9">
              <w:rPr>
                <w:sz w:val="18"/>
                <w:szCs w:val="18"/>
              </w:rPr>
              <w:t>dokumentasi</w:t>
            </w:r>
            <w:proofErr w:type="spellEnd"/>
            <w:r w:rsidRPr="00A019A9">
              <w:rPr>
                <w:sz w:val="18"/>
                <w:szCs w:val="18"/>
              </w:rPr>
              <w:t xml:space="preserve"> di SMK Muhammadiyah 1 </w:t>
            </w:r>
            <w:proofErr w:type="spellStart"/>
            <w:r w:rsidRPr="00A019A9">
              <w:rPr>
                <w:sz w:val="18"/>
                <w:szCs w:val="18"/>
              </w:rPr>
              <w:t>Cilacap</w:t>
            </w:r>
            <w:proofErr w:type="spellEnd"/>
            <w:r w:rsidRPr="00A019A9">
              <w:rPr>
                <w:sz w:val="18"/>
                <w:szCs w:val="18"/>
              </w:rPr>
              <w:t xml:space="preserve"> dan </w:t>
            </w:r>
            <w:proofErr w:type="spellStart"/>
            <w:r w:rsidRPr="00A019A9">
              <w:rPr>
                <w:sz w:val="18"/>
                <w:szCs w:val="18"/>
              </w:rPr>
              <w:t>enam</w:t>
            </w:r>
            <w:proofErr w:type="spellEnd"/>
            <w:r w:rsidRPr="00A019A9">
              <w:rPr>
                <w:sz w:val="18"/>
                <w:szCs w:val="18"/>
              </w:rPr>
              <w:t xml:space="preserve"> </w:t>
            </w:r>
            <w:proofErr w:type="spellStart"/>
            <w:r w:rsidRPr="00A019A9">
              <w:rPr>
                <w:sz w:val="18"/>
                <w:szCs w:val="18"/>
              </w:rPr>
              <w:t>tempat</w:t>
            </w:r>
            <w:proofErr w:type="spellEnd"/>
            <w:r w:rsidRPr="00A019A9">
              <w:rPr>
                <w:sz w:val="18"/>
                <w:szCs w:val="18"/>
              </w:rPr>
              <w:t xml:space="preserve"> PKL yang </w:t>
            </w:r>
            <w:proofErr w:type="spellStart"/>
            <w:r w:rsidRPr="00A019A9">
              <w:rPr>
                <w:sz w:val="18"/>
                <w:szCs w:val="18"/>
              </w:rPr>
              <w:t>terdiri</w:t>
            </w:r>
            <w:proofErr w:type="spellEnd"/>
            <w:r w:rsidRPr="00A019A9">
              <w:rPr>
                <w:sz w:val="18"/>
                <w:szCs w:val="18"/>
              </w:rPr>
              <w:t xml:space="preserve"> </w:t>
            </w:r>
            <w:proofErr w:type="spellStart"/>
            <w:r w:rsidRPr="00A019A9">
              <w:rPr>
                <w:sz w:val="18"/>
                <w:szCs w:val="18"/>
              </w:rPr>
              <w:t>dari</w:t>
            </w:r>
            <w:proofErr w:type="spellEnd"/>
            <w:r w:rsidRPr="00A019A9">
              <w:rPr>
                <w:sz w:val="18"/>
                <w:szCs w:val="18"/>
              </w:rPr>
              <w:t xml:space="preserve"> 2 BPRS </w:t>
            </w:r>
            <w:r>
              <w:rPr>
                <w:sz w:val="18"/>
                <w:szCs w:val="18"/>
              </w:rPr>
              <w:t xml:space="preserve">dan 4 BMT di </w:t>
            </w:r>
            <w:proofErr w:type="spellStart"/>
            <w:r>
              <w:rPr>
                <w:sz w:val="18"/>
                <w:szCs w:val="18"/>
              </w:rPr>
              <w:t>Kabupaten</w:t>
            </w:r>
            <w:proofErr w:type="spellEnd"/>
            <w:r>
              <w:rPr>
                <w:sz w:val="18"/>
                <w:szCs w:val="18"/>
              </w:rPr>
              <w:t xml:space="preserve"> </w:t>
            </w:r>
            <w:proofErr w:type="spellStart"/>
            <w:r>
              <w:rPr>
                <w:sz w:val="18"/>
                <w:szCs w:val="18"/>
              </w:rPr>
              <w:t>Cilacap</w:t>
            </w:r>
            <w:proofErr w:type="spellEnd"/>
            <w:r>
              <w:rPr>
                <w:sz w:val="18"/>
                <w:szCs w:val="18"/>
              </w:rPr>
              <w:t>.</w:t>
            </w:r>
            <w:r>
              <w:rPr>
                <w:sz w:val="18"/>
                <w:szCs w:val="18"/>
                <w:lang w:val="id-ID"/>
              </w:rPr>
              <w:t xml:space="preserve"> </w:t>
            </w:r>
            <w:r w:rsidRPr="00A019A9">
              <w:rPr>
                <w:sz w:val="18"/>
                <w:szCs w:val="18"/>
              </w:rPr>
              <w:t xml:space="preserve">Hasil yang </w:t>
            </w:r>
            <w:proofErr w:type="spellStart"/>
            <w:r w:rsidRPr="00A019A9">
              <w:rPr>
                <w:sz w:val="18"/>
                <w:szCs w:val="18"/>
              </w:rPr>
              <w:t>diperoleh</w:t>
            </w:r>
            <w:proofErr w:type="spellEnd"/>
            <w:r w:rsidRPr="00A019A9">
              <w:rPr>
                <w:sz w:val="18"/>
                <w:szCs w:val="18"/>
              </w:rPr>
              <w:t xml:space="preserve"> </w:t>
            </w:r>
            <w:proofErr w:type="spellStart"/>
            <w:r w:rsidRPr="00A019A9">
              <w:rPr>
                <w:sz w:val="18"/>
                <w:szCs w:val="18"/>
              </w:rPr>
              <w:t>adalah</w:t>
            </w:r>
            <w:proofErr w:type="spellEnd"/>
            <w:r w:rsidRPr="00A019A9">
              <w:rPr>
                <w:sz w:val="18"/>
                <w:szCs w:val="18"/>
              </w:rPr>
              <w:t xml:space="preserve"> </w:t>
            </w:r>
            <w:proofErr w:type="spellStart"/>
            <w:r w:rsidRPr="00A019A9">
              <w:rPr>
                <w:sz w:val="18"/>
                <w:szCs w:val="18"/>
              </w:rPr>
              <w:t>ditemukanya</w:t>
            </w:r>
            <w:proofErr w:type="spellEnd"/>
            <w:r w:rsidRPr="00A019A9">
              <w:rPr>
                <w:sz w:val="18"/>
                <w:szCs w:val="18"/>
              </w:rPr>
              <w:t xml:space="preserve">  model uji </w:t>
            </w:r>
            <w:proofErr w:type="spellStart"/>
            <w:r w:rsidRPr="00A019A9">
              <w:rPr>
                <w:sz w:val="18"/>
                <w:szCs w:val="18"/>
              </w:rPr>
              <w:t>kompetensi</w:t>
            </w:r>
            <w:proofErr w:type="spellEnd"/>
            <w:r w:rsidRPr="00A019A9">
              <w:rPr>
                <w:sz w:val="18"/>
                <w:szCs w:val="18"/>
              </w:rPr>
              <w:t xml:space="preserve"> </w:t>
            </w:r>
            <w:proofErr w:type="spellStart"/>
            <w:r w:rsidRPr="00A019A9">
              <w:rPr>
                <w:sz w:val="18"/>
                <w:szCs w:val="18"/>
              </w:rPr>
              <w:t>keahlian</w:t>
            </w:r>
            <w:proofErr w:type="spellEnd"/>
            <w:r w:rsidRPr="00A019A9">
              <w:rPr>
                <w:sz w:val="18"/>
                <w:szCs w:val="18"/>
              </w:rPr>
              <w:t xml:space="preserve">  </w:t>
            </w:r>
            <w:proofErr w:type="spellStart"/>
            <w:r w:rsidRPr="00A019A9">
              <w:rPr>
                <w:sz w:val="18"/>
                <w:szCs w:val="18"/>
              </w:rPr>
              <w:t>berbasis</w:t>
            </w:r>
            <w:proofErr w:type="spellEnd"/>
            <w:r w:rsidRPr="00A019A9">
              <w:rPr>
                <w:sz w:val="18"/>
                <w:szCs w:val="18"/>
              </w:rPr>
              <w:t xml:space="preserve"> </w:t>
            </w:r>
            <w:proofErr w:type="spellStart"/>
            <w:r w:rsidRPr="00A019A9">
              <w:rPr>
                <w:sz w:val="18"/>
                <w:szCs w:val="18"/>
              </w:rPr>
              <w:t>kerja</w:t>
            </w:r>
            <w:proofErr w:type="spellEnd"/>
            <w:r w:rsidRPr="00A019A9">
              <w:rPr>
                <w:sz w:val="18"/>
                <w:szCs w:val="18"/>
              </w:rPr>
              <w:t xml:space="preserve"> </w:t>
            </w:r>
            <w:proofErr w:type="spellStart"/>
            <w:r w:rsidRPr="00A019A9">
              <w:rPr>
                <w:sz w:val="18"/>
                <w:szCs w:val="18"/>
              </w:rPr>
              <w:t>siswa</w:t>
            </w:r>
            <w:proofErr w:type="spellEnd"/>
            <w:r w:rsidRPr="00A019A9">
              <w:rPr>
                <w:sz w:val="18"/>
                <w:szCs w:val="18"/>
              </w:rPr>
              <w:t xml:space="preserve"> SMK </w:t>
            </w:r>
            <w:proofErr w:type="spellStart"/>
            <w:r w:rsidRPr="00A019A9">
              <w:rPr>
                <w:sz w:val="18"/>
                <w:szCs w:val="18"/>
              </w:rPr>
              <w:t>dengan</w:t>
            </w:r>
            <w:proofErr w:type="spellEnd"/>
            <w:r w:rsidRPr="00A019A9">
              <w:rPr>
                <w:sz w:val="18"/>
                <w:szCs w:val="18"/>
              </w:rPr>
              <w:t xml:space="preserve"> </w:t>
            </w:r>
            <w:proofErr w:type="spellStart"/>
            <w:r w:rsidRPr="00A019A9">
              <w:rPr>
                <w:sz w:val="18"/>
                <w:szCs w:val="18"/>
              </w:rPr>
              <w:t>nama</w:t>
            </w:r>
            <w:proofErr w:type="spellEnd"/>
            <w:r w:rsidRPr="00A019A9">
              <w:rPr>
                <w:sz w:val="18"/>
                <w:szCs w:val="18"/>
              </w:rPr>
              <w:t xml:space="preserve"> model UKKPBS, </w:t>
            </w:r>
            <w:proofErr w:type="spellStart"/>
            <w:r w:rsidRPr="00A019A9">
              <w:rPr>
                <w:sz w:val="18"/>
                <w:szCs w:val="18"/>
              </w:rPr>
              <w:t>sangat</w:t>
            </w:r>
            <w:proofErr w:type="spellEnd"/>
            <w:r w:rsidRPr="00A019A9">
              <w:rPr>
                <w:sz w:val="18"/>
                <w:szCs w:val="18"/>
              </w:rPr>
              <w:t xml:space="preserve">  </w:t>
            </w:r>
            <w:proofErr w:type="spellStart"/>
            <w:r w:rsidRPr="00A019A9">
              <w:rPr>
                <w:sz w:val="18"/>
                <w:szCs w:val="18"/>
              </w:rPr>
              <w:t>layak</w:t>
            </w:r>
            <w:proofErr w:type="spellEnd"/>
            <w:r w:rsidRPr="00A019A9">
              <w:rPr>
                <w:sz w:val="18"/>
                <w:szCs w:val="18"/>
              </w:rPr>
              <w:t xml:space="preserve">  dan </w:t>
            </w:r>
            <w:proofErr w:type="spellStart"/>
            <w:r w:rsidRPr="00A019A9">
              <w:rPr>
                <w:sz w:val="18"/>
                <w:szCs w:val="18"/>
              </w:rPr>
              <w:t>efektif</w:t>
            </w:r>
            <w:proofErr w:type="spellEnd"/>
            <w:r w:rsidRPr="00A019A9">
              <w:rPr>
                <w:sz w:val="18"/>
                <w:szCs w:val="18"/>
              </w:rPr>
              <w:t xml:space="preserve"> </w:t>
            </w:r>
            <w:proofErr w:type="spellStart"/>
            <w:r w:rsidRPr="00A019A9">
              <w:rPr>
                <w:sz w:val="18"/>
                <w:szCs w:val="18"/>
              </w:rPr>
              <w:t>diterapkan</w:t>
            </w:r>
            <w:proofErr w:type="spellEnd"/>
            <w:r w:rsidRPr="00A019A9">
              <w:rPr>
                <w:sz w:val="18"/>
                <w:szCs w:val="18"/>
              </w:rPr>
              <w:t xml:space="preserve"> pada SMK </w:t>
            </w:r>
            <w:proofErr w:type="spellStart"/>
            <w:r w:rsidRPr="00A019A9">
              <w:rPr>
                <w:sz w:val="18"/>
                <w:szCs w:val="18"/>
              </w:rPr>
              <w:t>kompetensi</w:t>
            </w:r>
            <w:proofErr w:type="spellEnd"/>
            <w:r w:rsidRPr="00A019A9">
              <w:rPr>
                <w:sz w:val="18"/>
                <w:szCs w:val="18"/>
              </w:rPr>
              <w:t xml:space="preserve"> </w:t>
            </w:r>
            <w:proofErr w:type="spellStart"/>
            <w:r w:rsidRPr="00A019A9">
              <w:rPr>
                <w:sz w:val="18"/>
                <w:szCs w:val="18"/>
              </w:rPr>
              <w:t>keahlian</w:t>
            </w:r>
            <w:proofErr w:type="spellEnd"/>
            <w:r w:rsidRPr="00A019A9">
              <w:rPr>
                <w:sz w:val="18"/>
                <w:szCs w:val="18"/>
              </w:rPr>
              <w:t xml:space="preserve"> </w:t>
            </w:r>
            <w:proofErr w:type="spellStart"/>
            <w:r w:rsidRPr="00A019A9">
              <w:rPr>
                <w:sz w:val="18"/>
                <w:szCs w:val="18"/>
              </w:rPr>
              <w:t>perbankan</w:t>
            </w:r>
            <w:proofErr w:type="spellEnd"/>
            <w:r w:rsidRPr="00A019A9">
              <w:rPr>
                <w:sz w:val="18"/>
                <w:szCs w:val="18"/>
              </w:rPr>
              <w:t xml:space="preserve"> </w:t>
            </w:r>
            <w:proofErr w:type="spellStart"/>
            <w:r w:rsidRPr="00A019A9">
              <w:rPr>
                <w:sz w:val="18"/>
                <w:szCs w:val="18"/>
              </w:rPr>
              <w:t>syariah</w:t>
            </w:r>
            <w:proofErr w:type="spellEnd"/>
            <w:r w:rsidRPr="00A019A9">
              <w:rPr>
                <w:sz w:val="18"/>
                <w:szCs w:val="18"/>
              </w:rPr>
              <w:t>.</w:t>
            </w:r>
            <w:r>
              <w:rPr>
                <w:sz w:val="18"/>
                <w:szCs w:val="18"/>
                <w:lang w:val="id-ID"/>
              </w:rPr>
              <w:t xml:space="preserve"> </w:t>
            </w:r>
            <w:r w:rsidRPr="00A019A9">
              <w:rPr>
                <w:sz w:val="18"/>
                <w:szCs w:val="18"/>
              </w:rPr>
              <w:t xml:space="preserve">Model uji </w:t>
            </w:r>
            <w:proofErr w:type="spellStart"/>
            <w:r w:rsidRPr="00A019A9">
              <w:rPr>
                <w:sz w:val="18"/>
                <w:szCs w:val="18"/>
              </w:rPr>
              <w:t>kompetensi</w:t>
            </w:r>
            <w:proofErr w:type="spellEnd"/>
            <w:r w:rsidRPr="00A019A9">
              <w:rPr>
                <w:sz w:val="18"/>
                <w:szCs w:val="18"/>
              </w:rPr>
              <w:t xml:space="preserve"> </w:t>
            </w:r>
            <w:proofErr w:type="spellStart"/>
            <w:r w:rsidRPr="00A019A9">
              <w:rPr>
                <w:sz w:val="18"/>
                <w:szCs w:val="18"/>
              </w:rPr>
              <w:t>ini</w:t>
            </w:r>
            <w:proofErr w:type="spellEnd"/>
            <w:r w:rsidRPr="00A019A9">
              <w:rPr>
                <w:sz w:val="18"/>
                <w:szCs w:val="18"/>
              </w:rPr>
              <w:t xml:space="preserve"> </w:t>
            </w:r>
            <w:proofErr w:type="spellStart"/>
            <w:r w:rsidRPr="00A019A9">
              <w:rPr>
                <w:sz w:val="18"/>
                <w:szCs w:val="18"/>
              </w:rPr>
              <w:t>dikembangkan</w:t>
            </w:r>
            <w:proofErr w:type="spellEnd"/>
            <w:r w:rsidRPr="00A019A9">
              <w:rPr>
                <w:sz w:val="18"/>
                <w:szCs w:val="18"/>
              </w:rPr>
              <w:t xml:space="preserve"> </w:t>
            </w:r>
            <w:proofErr w:type="spellStart"/>
            <w:r w:rsidRPr="00A019A9">
              <w:rPr>
                <w:sz w:val="18"/>
                <w:szCs w:val="18"/>
              </w:rPr>
              <w:t>berdasar</w:t>
            </w:r>
            <w:proofErr w:type="spellEnd"/>
            <w:r w:rsidRPr="00A019A9">
              <w:rPr>
                <w:sz w:val="18"/>
                <w:szCs w:val="18"/>
              </w:rPr>
              <w:t xml:space="preserve"> </w:t>
            </w:r>
            <w:proofErr w:type="spellStart"/>
            <w:r w:rsidRPr="00A019A9">
              <w:rPr>
                <w:sz w:val="18"/>
                <w:szCs w:val="18"/>
              </w:rPr>
              <w:t>pembelajaran</w:t>
            </w:r>
            <w:proofErr w:type="spellEnd"/>
            <w:r w:rsidRPr="00A019A9">
              <w:rPr>
                <w:sz w:val="18"/>
                <w:szCs w:val="18"/>
              </w:rPr>
              <w:t xml:space="preserve"> </w:t>
            </w:r>
            <w:proofErr w:type="spellStart"/>
            <w:r w:rsidRPr="00A019A9">
              <w:rPr>
                <w:sz w:val="18"/>
                <w:szCs w:val="18"/>
              </w:rPr>
              <w:t>praktik</w:t>
            </w:r>
            <w:proofErr w:type="spellEnd"/>
            <w:r w:rsidRPr="00A019A9">
              <w:rPr>
                <w:sz w:val="18"/>
                <w:szCs w:val="18"/>
              </w:rPr>
              <w:t xml:space="preserve"> </w:t>
            </w:r>
            <w:proofErr w:type="spellStart"/>
            <w:r w:rsidRPr="00A019A9">
              <w:rPr>
                <w:sz w:val="18"/>
                <w:szCs w:val="18"/>
              </w:rPr>
              <w:t>kerja</w:t>
            </w:r>
            <w:proofErr w:type="spellEnd"/>
            <w:r w:rsidRPr="00A019A9">
              <w:rPr>
                <w:sz w:val="18"/>
                <w:szCs w:val="18"/>
              </w:rPr>
              <w:t xml:space="preserve"> </w:t>
            </w:r>
            <w:proofErr w:type="spellStart"/>
            <w:r w:rsidRPr="00A019A9">
              <w:rPr>
                <w:sz w:val="18"/>
                <w:szCs w:val="18"/>
              </w:rPr>
              <w:t>lapangan</w:t>
            </w:r>
            <w:proofErr w:type="spellEnd"/>
            <w:r w:rsidRPr="00A019A9">
              <w:rPr>
                <w:sz w:val="18"/>
                <w:szCs w:val="18"/>
              </w:rPr>
              <w:t xml:space="preserve">. Uji </w:t>
            </w:r>
            <w:proofErr w:type="spellStart"/>
            <w:r w:rsidRPr="00A019A9">
              <w:rPr>
                <w:sz w:val="18"/>
                <w:szCs w:val="18"/>
              </w:rPr>
              <w:t>kompetensi</w:t>
            </w:r>
            <w:proofErr w:type="spellEnd"/>
            <w:r w:rsidRPr="00A019A9">
              <w:rPr>
                <w:sz w:val="18"/>
                <w:szCs w:val="18"/>
              </w:rPr>
              <w:t xml:space="preserve"> </w:t>
            </w:r>
            <w:proofErr w:type="spellStart"/>
            <w:r w:rsidRPr="00A019A9">
              <w:rPr>
                <w:sz w:val="18"/>
                <w:szCs w:val="18"/>
              </w:rPr>
              <w:t>dilakukan</w:t>
            </w:r>
            <w:proofErr w:type="spellEnd"/>
            <w:r w:rsidRPr="00A019A9">
              <w:rPr>
                <w:sz w:val="18"/>
                <w:szCs w:val="18"/>
              </w:rPr>
              <w:t xml:space="preserve"> pada </w:t>
            </w:r>
            <w:proofErr w:type="spellStart"/>
            <w:r w:rsidRPr="00A019A9">
              <w:rPr>
                <w:sz w:val="18"/>
                <w:szCs w:val="18"/>
              </w:rPr>
              <w:t>saat</w:t>
            </w:r>
            <w:proofErr w:type="spellEnd"/>
            <w:r w:rsidRPr="00A019A9">
              <w:rPr>
                <w:sz w:val="18"/>
                <w:szCs w:val="18"/>
              </w:rPr>
              <w:t xml:space="preserve"> </w:t>
            </w:r>
            <w:proofErr w:type="spellStart"/>
            <w:r w:rsidRPr="00A019A9">
              <w:rPr>
                <w:sz w:val="18"/>
                <w:szCs w:val="18"/>
              </w:rPr>
              <w:t>siswa</w:t>
            </w:r>
            <w:proofErr w:type="spellEnd"/>
            <w:r w:rsidRPr="00A019A9">
              <w:rPr>
                <w:sz w:val="18"/>
                <w:szCs w:val="18"/>
              </w:rPr>
              <w:t xml:space="preserve"> </w:t>
            </w:r>
            <w:proofErr w:type="spellStart"/>
            <w:r w:rsidRPr="00A019A9">
              <w:rPr>
                <w:sz w:val="18"/>
                <w:szCs w:val="18"/>
              </w:rPr>
              <w:t>melakukan</w:t>
            </w:r>
            <w:proofErr w:type="spellEnd"/>
            <w:r w:rsidRPr="00A019A9">
              <w:rPr>
                <w:sz w:val="18"/>
                <w:szCs w:val="18"/>
              </w:rPr>
              <w:t xml:space="preserve"> </w:t>
            </w:r>
            <w:proofErr w:type="spellStart"/>
            <w:r w:rsidRPr="00A019A9">
              <w:rPr>
                <w:sz w:val="18"/>
                <w:szCs w:val="18"/>
              </w:rPr>
              <w:t>pekerjaan</w:t>
            </w:r>
            <w:proofErr w:type="spellEnd"/>
            <w:r w:rsidRPr="00A019A9">
              <w:rPr>
                <w:sz w:val="18"/>
                <w:szCs w:val="18"/>
              </w:rPr>
              <w:t xml:space="preserve"> </w:t>
            </w:r>
            <w:proofErr w:type="spellStart"/>
            <w:r w:rsidRPr="00A019A9">
              <w:rPr>
                <w:sz w:val="18"/>
                <w:szCs w:val="18"/>
              </w:rPr>
              <w:t>layanan</w:t>
            </w:r>
            <w:proofErr w:type="spellEnd"/>
            <w:r w:rsidRPr="00A019A9">
              <w:rPr>
                <w:sz w:val="18"/>
                <w:szCs w:val="18"/>
              </w:rPr>
              <w:t xml:space="preserve"> </w:t>
            </w:r>
            <w:proofErr w:type="spellStart"/>
            <w:r w:rsidRPr="00A019A9">
              <w:rPr>
                <w:sz w:val="18"/>
                <w:szCs w:val="18"/>
              </w:rPr>
              <w:t>nasabah</w:t>
            </w:r>
            <w:proofErr w:type="spellEnd"/>
            <w:r w:rsidRPr="00A019A9">
              <w:rPr>
                <w:sz w:val="18"/>
                <w:szCs w:val="18"/>
              </w:rPr>
              <w:t xml:space="preserve">  di  </w:t>
            </w:r>
            <w:proofErr w:type="spellStart"/>
            <w:r w:rsidRPr="00A019A9">
              <w:rPr>
                <w:sz w:val="18"/>
                <w:szCs w:val="18"/>
              </w:rPr>
              <w:t>industri</w:t>
            </w:r>
            <w:proofErr w:type="spellEnd"/>
            <w:r w:rsidRPr="00A019A9">
              <w:rPr>
                <w:sz w:val="18"/>
                <w:szCs w:val="18"/>
              </w:rPr>
              <w:t xml:space="preserve"> </w:t>
            </w:r>
            <w:proofErr w:type="spellStart"/>
            <w:r w:rsidRPr="00A019A9">
              <w:rPr>
                <w:sz w:val="18"/>
                <w:szCs w:val="18"/>
              </w:rPr>
              <w:t>keuangan</w:t>
            </w:r>
            <w:proofErr w:type="spellEnd"/>
            <w:r w:rsidRPr="00A019A9">
              <w:rPr>
                <w:sz w:val="18"/>
                <w:szCs w:val="18"/>
              </w:rPr>
              <w:t>.</w:t>
            </w:r>
          </w:p>
          <w:p w14:paraId="31F19122" w14:textId="77777777" w:rsidR="005676B7" w:rsidRDefault="005676B7">
            <w:pPr>
              <w:pStyle w:val="TableParagraph"/>
              <w:spacing w:before="1"/>
              <w:ind w:left="0"/>
              <w:rPr>
                <w:sz w:val="21"/>
              </w:rPr>
            </w:pPr>
          </w:p>
          <w:p w14:paraId="1B598724" w14:textId="77777777" w:rsidR="00A019A9" w:rsidRDefault="00CA3134">
            <w:pPr>
              <w:pStyle w:val="TableParagraph"/>
              <w:tabs>
                <w:tab w:val="left" w:pos="5773"/>
              </w:tabs>
              <w:spacing w:line="242" w:lineRule="auto"/>
              <w:ind w:left="123" w:right="81" w:hanging="28"/>
              <w:jc w:val="both"/>
              <w:rPr>
                <w:b/>
                <w:i/>
                <w:sz w:val="18"/>
                <w:lang w:val="id-ID"/>
              </w:rPr>
            </w:pPr>
            <w:r>
              <w:rPr>
                <w:b/>
                <w:i/>
                <w:spacing w:val="-17"/>
                <w:sz w:val="18"/>
                <w:u w:val="single"/>
              </w:rPr>
              <w:t xml:space="preserve"> </w:t>
            </w:r>
            <w:r>
              <w:rPr>
                <w:b/>
                <w:i/>
                <w:sz w:val="18"/>
                <w:u w:val="single"/>
              </w:rPr>
              <w:t>Abstract</w:t>
            </w:r>
            <w:r>
              <w:rPr>
                <w:b/>
                <w:i/>
                <w:sz w:val="18"/>
                <w:u w:val="single"/>
              </w:rPr>
              <w:tab/>
            </w:r>
            <w:r>
              <w:rPr>
                <w:b/>
                <w:i/>
                <w:sz w:val="18"/>
              </w:rPr>
              <w:t xml:space="preserve"> </w:t>
            </w:r>
          </w:p>
          <w:p w14:paraId="54A235FC" w14:textId="77777777" w:rsidR="00A019A9" w:rsidRDefault="00A019A9" w:rsidP="00A019A9">
            <w:pPr>
              <w:jc w:val="both"/>
              <w:rPr>
                <w:rFonts w:asciiTheme="majorHAnsi" w:hAnsiTheme="majorHAnsi" w:cs="Arial"/>
                <w:sz w:val="20"/>
                <w:szCs w:val="20"/>
              </w:rPr>
            </w:pPr>
            <w:r w:rsidRPr="00A019A9">
              <w:rPr>
                <w:i/>
                <w:sz w:val="18"/>
                <w:szCs w:val="18"/>
              </w:rPr>
              <w:t xml:space="preserve">This study aims to model for assessments in the area of sharia banking for Vocational High School (SMK) students. The proposed competency assessment that combines the learning process in the industry through apprenticeship (PKL) and assessments carried out in schools. This research uses a research and development method developed by Borg &amp; Gall and modified by </w:t>
            </w:r>
            <w:proofErr w:type="spellStart"/>
            <w:r w:rsidRPr="00A019A9">
              <w:rPr>
                <w:i/>
                <w:sz w:val="18"/>
                <w:szCs w:val="18"/>
              </w:rPr>
              <w:t>Sukmadinata</w:t>
            </w:r>
            <w:proofErr w:type="spellEnd"/>
            <w:r w:rsidRPr="00A019A9">
              <w:rPr>
                <w:i/>
                <w:sz w:val="18"/>
                <w:szCs w:val="18"/>
              </w:rPr>
              <w:t xml:space="preserve"> , which consists of preliminary, development, and testing stages. This research uses a research and development method developed by Borg &amp; Gall and modified by Nana </w:t>
            </w:r>
            <w:proofErr w:type="spellStart"/>
            <w:r w:rsidRPr="00A019A9">
              <w:rPr>
                <w:i/>
                <w:sz w:val="18"/>
                <w:szCs w:val="18"/>
              </w:rPr>
              <w:t>Syaodih</w:t>
            </w:r>
            <w:proofErr w:type="spellEnd"/>
            <w:r w:rsidRPr="00A019A9">
              <w:rPr>
                <w:i/>
                <w:sz w:val="18"/>
                <w:szCs w:val="18"/>
              </w:rPr>
              <w:t xml:space="preserve"> </w:t>
            </w:r>
            <w:proofErr w:type="spellStart"/>
            <w:r w:rsidRPr="00A019A9">
              <w:rPr>
                <w:i/>
                <w:sz w:val="18"/>
                <w:szCs w:val="18"/>
              </w:rPr>
              <w:t>Sukmadinata</w:t>
            </w:r>
            <w:proofErr w:type="spellEnd"/>
            <w:r w:rsidRPr="00A019A9">
              <w:rPr>
                <w:i/>
                <w:sz w:val="18"/>
                <w:szCs w:val="18"/>
              </w:rPr>
              <w:t xml:space="preserve">, which consists of preliminary, development, and testing stages. This research was conducted at SMK Muhammadiyah 1 </w:t>
            </w:r>
            <w:proofErr w:type="spellStart"/>
            <w:r w:rsidRPr="00A019A9">
              <w:rPr>
                <w:i/>
                <w:sz w:val="18"/>
                <w:szCs w:val="18"/>
              </w:rPr>
              <w:t>Cilacap</w:t>
            </w:r>
            <w:proofErr w:type="spellEnd"/>
            <w:r w:rsidRPr="00A019A9">
              <w:rPr>
                <w:i/>
                <w:sz w:val="18"/>
                <w:szCs w:val="18"/>
              </w:rPr>
              <w:t xml:space="preserve"> and six locations of PKL, namely, Bank </w:t>
            </w:r>
            <w:proofErr w:type="spellStart"/>
            <w:r w:rsidRPr="00A019A9">
              <w:rPr>
                <w:i/>
                <w:sz w:val="18"/>
                <w:szCs w:val="18"/>
              </w:rPr>
              <w:t>Perkreditan</w:t>
            </w:r>
            <w:proofErr w:type="spellEnd"/>
            <w:r w:rsidRPr="00A019A9">
              <w:rPr>
                <w:i/>
                <w:sz w:val="18"/>
                <w:szCs w:val="18"/>
              </w:rPr>
              <w:t xml:space="preserve"> Rakyat Syariah (BPRS) </w:t>
            </w:r>
            <w:proofErr w:type="spellStart"/>
            <w:r w:rsidRPr="00A019A9">
              <w:rPr>
                <w:i/>
                <w:sz w:val="18"/>
                <w:szCs w:val="18"/>
              </w:rPr>
              <w:t>Gunung</w:t>
            </w:r>
            <w:proofErr w:type="spellEnd"/>
            <w:r w:rsidRPr="00A019A9">
              <w:rPr>
                <w:i/>
                <w:sz w:val="18"/>
                <w:szCs w:val="18"/>
              </w:rPr>
              <w:t xml:space="preserve"> </w:t>
            </w:r>
            <w:proofErr w:type="spellStart"/>
            <w:r w:rsidRPr="00A019A9">
              <w:rPr>
                <w:i/>
                <w:sz w:val="18"/>
                <w:szCs w:val="18"/>
              </w:rPr>
              <w:t>Slamet</w:t>
            </w:r>
            <w:proofErr w:type="spellEnd"/>
            <w:r w:rsidRPr="00A019A9">
              <w:rPr>
                <w:i/>
                <w:sz w:val="18"/>
                <w:szCs w:val="18"/>
              </w:rPr>
              <w:t xml:space="preserve">, BPRS </w:t>
            </w:r>
            <w:proofErr w:type="spellStart"/>
            <w:r w:rsidRPr="00A019A9">
              <w:rPr>
                <w:i/>
                <w:sz w:val="18"/>
                <w:szCs w:val="18"/>
              </w:rPr>
              <w:t>Suriyah</w:t>
            </w:r>
            <w:proofErr w:type="spellEnd"/>
            <w:r w:rsidRPr="00A019A9">
              <w:rPr>
                <w:i/>
                <w:sz w:val="18"/>
                <w:szCs w:val="18"/>
              </w:rPr>
              <w:t xml:space="preserve">, Baitul Mal </w:t>
            </w:r>
            <w:proofErr w:type="spellStart"/>
            <w:r w:rsidRPr="00A019A9">
              <w:rPr>
                <w:i/>
                <w:sz w:val="18"/>
                <w:szCs w:val="18"/>
              </w:rPr>
              <w:t>Wa</w:t>
            </w:r>
            <w:proofErr w:type="spellEnd"/>
            <w:r w:rsidRPr="00A019A9">
              <w:rPr>
                <w:i/>
                <w:sz w:val="18"/>
                <w:szCs w:val="18"/>
              </w:rPr>
              <w:t xml:space="preserve"> </w:t>
            </w:r>
            <w:proofErr w:type="spellStart"/>
            <w:r w:rsidRPr="00A019A9">
              <w:rPr>
                <w:i/>
                <w:sz w:val="18"/>
                <w:szCs w:val="18"/>
              </w:rPr>
              <w:t>Tamwil</w:t>
            </w:r>
            <w:proofErr w:type="spellEnd"/>
            <w:r w:rsidRPr="00A019A9">
              <w:rPr>
                <w:i/>
                <w:sz w:val="18"/>
                <w:szCs w:val="18"/>
              </w:rPr>
              <w:t xml:space="preserve"> (BMT) Muhammadiyah, BMT Mentari </w:t>
            </w:r>
            <w:proofErr w:type="spellStart"/>
            <w:r w:rsidRPr="00A019A9">
              <w:rPr>
                <w:i/>
                <w:sz w:val="18"/>
                <w:szCs w:val="18"/>
              </w:rPr>
              <w:t>Umat</w:t>
            </w:r>
            <w:proofErr w:type="spellEnd"/>
            <w:r w:rsidRPr="00A019A9">
              <w:rPr>
                <w:i/>
                <w:sz w:val="18"/>
                <w:szCs w:val="18"/>
              </w:rPr>
              <w:t xml:space="preserve">, BMT BEST, and BMT Syariah </w:t>
            </w:r>
            <w:proofErr w:type="spellStart"/>
            <w:r w:rsidRPr="00A019A9">
              <w:rPr>
                <w:i/>
                <w:sz w:val="18"/>
                <w:szCs w:val="18"/>
              </w:rPr>
              <w:t>Manfaat</w:t>
            </w:r>
            <w:proofErr w:type="spellEnd"/>
            <w:r w:rsidRPr="00A019A9">
              <w:rPr>
                <w:i/>
                <w:sz w:val="18"/>
                <w:szCs w:val="18"/>
              </w:rPr>
              <w:t xml:space="preserve">. Data collection was carried out through in-depth interviews, involved observations, and documentation at SMK Muhammadiyah 1 </w:t>
            </w:r>
            <w:proofErr w:type="spellStart"/>
            <w:r w:rsidRPr="00A019A9">
              <w:rPr>
                <w:i/>
                <w:sz w:val="18"/>
                <w:szCs w:val="18"/>
              </w:rPr>
              <w:t>Cilacap</w:t>
            </w:r>
            <w:proofErr w:type="spellEnd"/>
            <w:r w:rsidRPr="00A019A9">
              <w:rPr>
                <w:i/>
                <w:sz w:val="18"/>
                <w:szCs w:val="18"/>
              </w:rPr>
              <w:t xml:space="preserve"> and six PKL places consisting of 2 BPRS and 4 BMT in </w:t>
            </w:r>
            <w:proofErr w:type="spellStart"/>
            <w:r w:rsidRPr="00A019A9">
              <w:rPr>
                <w:i/>
                <w:sz w:val="18"/>
                <w:szCs w:val="18"/>
              </w:rPr>
              <w:t>Cilacap</w:t>
            </w:r>
            <w:proofErr w:type="spellEnd"/>
            <w:r w:rsidRPr="00A019A9">
              <w:rPr>
                <w:i/>
                <w:sz w:val="18"/>
                <w:szCs w:val="18"/>
              </w:rPr>
              <w:t xml:space="preserve"> Regency. The results obtained are the discovery of work-based assessment models on vocational students with the name of the UKKPBS model, very feasible and effectively applied to vocational competencies of sharia banking expertise. This assessment model was developed based on learning practical work. The assessment was conducted when students do customer service work in the financial industry.</w:t>
            </w:r>
          </w:p>
          <w:p w14:paraId="6DFDF071" w14:textId="77777777" w:rsidR="005676B7" w:rsidRDefault="005676B7" w:rsidP="00A019A9">
            <w:pPr>
              <w:pStyle w:val="TableParagraph"/>
              <w:tabs>
                <w:tab w:val="left" w:pos="5773"/>
              </w:tabs>
              <w:spacing w:line="242" w:lineRule="auto"/>
              <w:ind w:left="123" w:right="81" w:hanging="28"/>
              <w:jc w:val="both"/>
              <w:rPr>
                <w:i/>
                <w:sz w:val="18"/>
              </w:rPr>
            </w:pPr>
          </w:p>
          <w:p w14:paraId="41FE0E78" w14:textId="77777777" w:rsidR="005676B7" w:rsidRDefault="005676B7">
            <w:pPr>
              <w:pStyle w:val="TableParagraph"/>
              <w:spacing w:before="2"/>
              <w:ind w:left="0"/>
              <w:rPr>
                <w:sz w:val="16"/>
              </w:rPr>
            </w:pPr>
          </w:p>
          <w:p w14:paraId="4A7DEF54" w14:textId="77777777" w:rsidR="005676B7" w:rsidRDefault="00CA3134">
            <w:pPr>
              <w:pStyle w:val="TableParagraph"/>
              <w:ind w:left="2368"/>
              <w:rPr>
                <w:sz w:val="18"/>
              </w:rPr>
            </w:pPr>
            <w:r>
              <w:rPr>
                <w:sz w:val="18"/>
              </w:rPr>
              <w:t xml:space="preserve">© 2019 Universitas Muhammadiyah </w:t>
            </w:r>
            <w:proofErr w:type="spellStart"/>
            <w:r>
              <w:rPr>
                <w:sz w:val="18"/>
              </w:rPr>
              <w:t>Ponorogo</w:t>
            </w:r>
            <w:proofErr w:type="spellEnd"/>
          </w:p>
        </w:tc>
      </w:tr>
      <w:tr w:rsidR="005676B7" w14:paraId="4E0BE669" w14:textId="77777777">
        <w:trPr>
          <w:trHeight w:val="722"/>
        </w:trPr>
        <w:tc>
          <w:tcPr>
            <w:tcW w:w="4606" w:type="dxa"/>
            <w:gridSpan w:val="2"/>
            <w:tcBorders>
              <w:top w:val="single" w:sz="4" w:space="0" w:color="000000"/>
            </w:tcBorders>
          </w:tcPr>
          <w:p w14:paraId="02A1DC58" w14:textId="77777777" w:rsidR="00A019A9" w:rsidRPr="00A019A9" w:rsidRDefault="00CA3134" w:rsidP="00A019A9">
            <w:pPr>
              <w:pStyle w:val="TableParagraph"/>
              <w:spacing w:line="242" w:lineRule="auto"/>
              <w:ind w:right="1689"/>
              <w:rPr>
                <w:b/>
                <w:spacing w:val="-29"/>
                <w:w w:val="110"/>
                <w:lang w:val="id-ID"/>
              </w:rPr>
            </w:pPr>
            <w:r w:rsidRPr="00A019A9">
              <w:rPr>
                <w:b/>
                <w:w w:val="110"/>
              </w:rPr>
              <w:t xml:space="preserve">Alamat </w:t>
            </w:r>
            <w:proofErr w:type="spellStart"/>
            <w:r w:rsidRPr="00A019A9">
              <w:rPr>
                <w:b/>
                <w:spacing w:val="-29"/>
                <w:w w:val="110"/>
              </w:rPr>
              <w:t>korespondensi</w:t>
            </w:r>
            <w:proofErr w:type="spellEnd"/>
            <w:r w:rsidRPr="00A019A9">
              <w:rPr>
                <w:b/>
                <w:spacing w:val="-29"/>
                <w:w w:val="110"/>
              </w:rPr>
              <w:t xml:space="preserve">: </w:t>
            </w:r>
          </w:p>
          <w:p w14:paraId="168ED751" w14:textId="77777777" w:rsidR="00A019A9" w:rsidRPr="00A019A9" w:rsidRDefault="00A019A9" w:rsidP="00A019A9">
            <w:pPr>
              <w:pStyle w:val="TableParagraph"/>
              <w:spacing w:line="242" w:lineRule="auto"/>
              <w:ind w:right="1689"/>
              <w:rPr>
                <w:b/>
                <w:spacing w:val="-29"/>
                <w:w w:val="110"/>
                <w:lang w:val="id-ID"/>
              </w:rPr>
            </w:pPr>
            <w:r w:rsidRPr="00A019A9">
              <w:rPr>
                <w:b/>
                <w:spacing w:val="-29"/>
                <w:w w:val="110"/>
                <w:lang w:val="id-ID"/>
              </w:rPr>
              <w:t xml:space="preserve">Universitas Ahmad Dahlan </w:t>
            </w:r>
          </w:p>
          <w:p w14:paraId="00E6EC83" w14:textId="77777777" w:rsidR="005676B7" w:rsidRPr="00A019A9" w:rsidRDefault="00CA3134" w:rsidP="00A019A9">
            <w:pPr>
              <w:pStyle w:val="TableParagraph"/>
              <w:spacing w:line="242" w:lineRule="auto"/>
              <w:ind w:right="1689"/>
              <w:rPr>
                <w:sz w:val="20"/>
                <w:lang w:val="id-ID"/>
              </w:rPr>
            </w:pPr>
            <w:r w:rsidRPr="00A019A9">
              <w:rPr>
                <w:b/>
              </w:rPr>
              <w:t>E-mail:</w:t>
            </w:r>
            <w:r w:rsidR="00A019A9">
              <w:rPr>
                <w:b/>
                <w:sz w:val="18"/>
                <w:szCs w:val="18"/>
                <w:lang w:val="id-ID"/>
              </w:rPr>
              <w:t xml:space="preserve"> </w:t>
            </w:r>
            <w:r w:rsidR="00A019A9" w:rsidRPr="00A019A9">
              <w:rPr>
                <w:sz w:val="18"/>
                <w:szCs w:val="18"/>
                <w:lang w:val="id-ID"/>
              </w:rPr>
              <w:t>Pramuditabudiastuti@gmail.com</w:t>
            </w:r>
          </w:p>
        </w:tc>
        <w:tc>
          <w:tcPr>
            <w:tcW w:w="3949" w:type="dxa"/>
            <w:tcBorders>
              <w:top w:val="single" w:sz="4" w:space="0" w:color="000000"/>
            </w:tcBorders>
          </w:tcPr>
          <w:p w14:paraId="360C1CE8" w14:textId="77777777" w:rsidR="005676B7" w:rsidRDefault="00CA3134">
            <w:pPr>
              <w:pStyle w:val="TableParagraph"/>
              <w:spacing w:before="128"/>
              <w:ind w:left="1336"/>
              <w:rPr>
                <w:b/>
                <w:sz w:val="20"/>
              </w:rPr>
            </w:pPr>
            <w:r>
              <w:rPr>
                <w:b/>
                <w:sz w:val="20"/>
              </w:rPr>
              <w:t>ISSN 2303-3800 (Online)</w:t>
            </w:r>
          </w:p>
          <w:p w14:paraId="09BDB66B" w14:textId="77777777" w:rsidR="005676B7" w:rsidRDefault="00CA3134">
            <w:pPr>
              <w:pStyle w:val="TableParagraph"/>
              <w:spacing w:before="2"/>
              <w:ind w:left="1336"/>
              <w:rPr>
                <w:b/>
                <w:sz w:val="20"/>
              </w:rPr>
            </w:pPr>
            <w:r>
              <w:rPr>
                <w:b/>
                <w:sz w:val="20"/>
              </w:rPr>
              <w:t>ISSN 2527-7049 (Print)</w:t>
            </w:r>
          </w:p>
        </w:tc>
      </w:tr>
    </w:tbl>
    <w:p w14:paraId="3993252F" w14:textId="77777777" w:rsidR="005676B7" w:rsidRDefault="005676B7">
      <w:pPr>
        <w:rPr>
          <w:sz w:val="20"/>
        </w:rPr>
        <w:sectPr w:rsidR="005676B7">
          <w:type w:val="continuous"/>
          <w:pgSz w:w="11910" w:h="16840"/>
          <w:pgMar w:top="1600" w:right="1540" w:bottom="280" w:left="1600" w:header="720" w:footer="720" w:gutter="0"/>
          <w:cols w:space="720"/>
        </w:sectPr>
      </w:pPr>
    </w:p>
    <w:p w14:paraId="5D064A26" w14:textId="77777777" w:rsidR="005676B7" w:rsidRDefault="005676B7">
      <w:pPr>
        <w:pStyle w:val="BodyText"/>
        <w:spacing w:before="2"/>
        <w:rPr>
          <w:sz w:val="20"/>
        </w:rPr>
      </w:pPr>
    </w:p>
    <w:p w14:paraId="555777FC" w14:textId="77777777" w:rsidR="005676B7" w:rsidRDefault="005676B7">
      <w:pPr>
        <w:rPr>
          <w:sz w:val="20"/>
        </w:rPr>
        <w:sectPr w:rsidR="005676B7">
          <w:headerReference w:type="default" r:id="rId10"/>
          <w:pgSz w:w="11910" w:h="16840"/>
          <w:pgMar w:top="1600" w:right="1540" w:bottom="280" w:left="1600" w:header="720" w:footer="0" w:gutter="0"/>
          <w:cols w:space="720"/>
        </w:sectPr>
      </w:pPr>
    </w:p>
    <w:p w14:paraId="17A2D2C5" w14:textId="77777777" w:rsidR="005676B7" w:rsidRDefault="00CA3134">
      <w:pPr>
        <w:pStyle w:val="Heading1"/>
        <w:spacing w:before="95" w:line="251" w:lineRule="exact"/>
        <w:jc w:val="left"/>
      </w:pPr>
      <w:r>
        <w:t>INTRODUCTION</w:t>
      </w:r>
    </w:p>
    <w:p w14:paraId="5C7C8956" w14:textId="77777777" w:rsidR="00A019A9" w:rsidRPr="00A019A9" w:rsidRDefault="00A019A9" w:rsidP="00711DFC">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s>
        <w:ind w:left="142" w:right="213" w:firstLine="567"/>
        <w:jc w:val="both"/>
        <w:rPr>
          <w:rFonts w:ascii="Times New Roman" w:hAnsi="Times New Roman" w:cs="Times New Roman"/>
          <w:color w:val="222222"/>
          <w:sz w:val="22"/>
          <w:szCs w:val="22"/>
        </w:rPr>
      </w:pPr>
      <w:r w:rsidRPr="00A019A9">
        <w:rPr>
          <w:rFonts w:ascii="Times New Roman" w:hAnsi="Times New Roman" w:cs="Times New Roman"/>
          <w:color w:val="222222"/>
          <w:sz w:val="22"/>
          <w:szCs w:val="22"/>
        </w:rPr>
        <w:t>The learning system of curriculum 2013 referring to the curriculum spectrum of the Directorate Vocational Development of the Ministry Education and Culture Republic Indonesia. Based on the curriculum 2013 spectrum, subjects of Islamic Banking Skills Competency grouped into national content, territorial content, and vocational specialization subjects. Productive subjects grouped into three groups, namely C1, C2, and C3. Groups C1 is a basic subject of expertise, groups C2 is basic of subject expertise program, and C3 is subject of expertise competence (Directorate Vocational Development/Directorate of PSMK, 2018). After three semesters, students carry out Field Work/PKL Practice for three months in the industry that has established partnerships with SMK Muhammadiyah 1 Cilacap.</w:t>
      </w:r>
    </w:p>
    <w:p w14:paraId="30AD83CE" w14:textId="77777777" w:rsidR="00A019A9" w:rsidRPr="00A019A9" w:rsidRDefault="00A019A9" w:rsidP="00711DFC">
      <w:pPr>
        <w:pStyle w:val="HTMLPreformatted"/>
        <w:shd w:val="clear" w:color="auto" w:fill="F8F9FA"/>
        <w:ind w:left="142" w:firstLine="567"/>
        <w:jc w:val="both"/>
        <w:rPr>
          <w:rFonts w:ascii="Times New Roman" w:hAnsi="Times New Roman" w:cs="Times New Roman"/>
          <w:color w:val="222222"/>
          <w:sz w:val="22"/>
          <w:szCs w:val="22"/>
        </w:rPr>
      </w:pPr>
      <w:r w:rsidRPr="00A019A9">
        <w:rPr>
          <w:rFonts w:ascii="Times New Roman" w:hAnsi="Times New Roman" w:cs="Times New Roman"/>
          <w:color w:val="222222"/>
          <w:sz w:val="22"/>
          <w:szCs w:val="22"/>
        </w:rPr>
        <w:t>Implementation of PKL Islamic banking by students has not been following the achievement of target competence. The financial industry, bank, and non-bank financial institutions, has not yet given full opportunity for students to do the types of work that are following performance criteria in the competency test of Islamic banking expertise. Students are only given work assignments to help employees and are incidental. This condition requires synchronization between the school, world of business, and industries before the implementation PKL so that at the time of PKL, students get the opportunity to do real work in the field of customer service.</w:t>
      </w:r>
    </w:p>
    <w:p w14:paraId="0BA64E54" w14:textId="77777777" w:rsidR="00A019A9" w:rsidRPr="00A019A9" w:rsidRDefault="00A019A9" w:rsidP="00711DFC">
      <w:pPr>
        <w:ind w:left="142" w:firstLine="567"/>
        <w:jc w:val="both"/>
        <w:rPr>
          <w:sz w:val="24"/>
          <w:szCs w:val="24"/>
        </w:rPr>
      </w:pPr>
      <w:r w:rsidRPr="00A019A9">
        <w:t>One aspect of education that can align between the demands of industrial competence and the qualifications of vocational graduates is the aspect of evaluating or measuring competencies that are following the understanding and criteria that are in harmony with one another. For this reason, it is important to create an evaluation model that refers to the criteria for competency standards that can be accepted by SMK and industries. Until now, nationally, the standardized and appropriate evaluation models for measuring student competence have been few. For this reason, it is very important to create a competency evaluation model that refers to standard criteria so that both can be used in SMK and industries.</w:t>
      </w:r>
    </w:p>
    <w:p w14:paraId="0617B3DA" w14:textId="77777777" w:rsidR="00711DFC" w:rsidRDefault="00711DFC" w:rsidP="00711DFC">
      <w:pPr>
        <w:ind w:left="142" w:firstLine="567"/>
        <w:jc w:val="both"/>
        <w:rPr>
          <w:lang w:val="id-ID"/>
        </w:rPr>
      </w:pPr>
    </w:p>
    <w:p w14:paraId="565B62AC" w14:textId="77777777" w:rsidR="00A019A9" w:rsidRPr="00A019A9" w:rsidRDefault="00A019A9" w:rsidP="00711DFC">
      <w:pPr>
        <w:ind w:left="142" w:firstLine="567"/>
        <w:jc w:val="both"/>
      </w:pPr>
      <w:r w:rsidRPr="00A019A9">
        <w:t>Factors that determine the success of student competency tests are, learning competency with a competency-based training approach, and industrial practice competencies with the application of work-based learning (</w:t>
      </w:r>
      <w:proofErr w:type="spellStart"/>
      <w:r w:rsidRPr="00A019A9">
        <w:t>Muksin</w:t>
      </w:r>
      <w:proofErr w:type="spellEnd"/>
      <w:r w:rsidRPr="00A019A9">
        <w:t>, 2019). Students who meet these two factors are indicators of passing the competency test, which indicates that students have reliable skills so that they get recognition from the industry through the competency certificate they obtain.</w:t>
      </w:r>
    </w:p>
    <w:p w14:paraId="0AE54E55" w14:textId="77777777" w:rsidR="00A019A9" w:rsidRPr="00A019A9" w:rsidRDefault="00A019A9" w:rsidP="00711DFC">
      <w:pPr>
        <w:ind w:left="142" w:right="189" w:firstLine="567"/>
        <w:jc w:val="both"/>
      </w:pPr>
      <w:r w:rsidRPr="00A019A9">
        <w:t xml:space="preserve">Competence is an ability that can be supported and activated to get consistent value from the knowledge and skills that a person has to do work. The need for competent human resources is something needed for competition. Islamic Banking Competencies are new competencies in the education of secondary. At present, the banking competency test does not involve a Professional Certification Agency, because competency certification based on SKKNI has not been implemented. Competency tests for Third-grade students are still carried out by the Directorate of vocational guidance through the Skills Competency Test (UKK). The practical exam for students consists of 4 packages and schools free to choose the package of questions tested (UKK guidelines </w:t>
      </w:r>
      <w:proofErr w:type="spellStart"/>
      <w:r w:rsidRPr="00A019A9">
        <w:t>Dit</w:t>
      </w:r>
      <w:proofErr w:type="spellEnd"/>
      <w:r w:rsidRPr="00A019A9">
        <w:t>. PSMK, 2018).</w:t>
      </w:r>
    </w:p>
    <w:p w14:paraId="19FAD14C" w14:textId="77777777" w:rsidR="00711DFC" w:rsidRDefault="00A019A9" w:rsidP="00711DFC">
      <w:pPr>
        <w:ind w:left="142" w:right="189" w:firstLine="567"/>
        <w:jc w:val="both"/>
        <w:rPr>
          <w:lang w:val="id-ID"/>
        </w:rPr>
      </w:pPr>
      <w:r w:rsidRPr="00A019A9">
        <w:t xml:space="preserve">The Sharia Banking Competency Test expected to involve assessors from the financial industry. Sharia Banking UKK held for four days with a simulation model. The material following predetermined competencies. Materials predetermined like customer service, tellers, and administration of bookkeeping. The simulation model applied a competency test based on banking transaction scenarios, not real transactions with customers. Competency test activities based on scenarios do not provide direct experience for customer service in both bank and non-bank financial institutions. Transactions made by education units were based on question indicators determined by the Ministry of Education and Culture's Vocational </w:t>
      </w:r>
      <w:r>
        <w:t>School Development Directorate.</w:t>
      </w:r>
      <w:r>
        <w:rPr>
          <w:lang w:val="id-ID"/>
        </w:rPr>
        <w:t xml:space="preserve"> </w:t>
      </w:r>
      <w:r w:rsidRPr="00A019A9">
        <w:t>After completing the UKK, students receive a competency certificate signed by the school principal and examiner from the industry. The world of business and industry has not fully recognized the competency certificate given to students. As a result, many SMK graduates do not get jobs following their fields of expertise (</w:t>
      </w:r>
      <w:proofErr w:type="spellStart"/>
      <w:r w:rsidRPr="00A019A9">
        <w:t>Wahzudik</w:t>
      </w:r>
      <w:proofErr w:type="spellEnd"/>
      <w:r w:rsidRPr="00A019A9">
        <w:t xml:space="preserve">, N. 2019). </w:t>
      </w:r>
    </w:p>
    <w:p w14:paraId="463C0FD9" w14:textId="77777777" w:rsidR="00711DFC" w:rsidRDefault="00711DFC" w:rsidP="00711DFC">
      <w:pPr>
        <w:ind w:left="142" w:right="189" w:firstLine="567"/>
        <w:jc w:val="both"/>
        <w:rPr>
          <w:lang w:val="id-ID"/>
        </w:rPr>
      </w:pPr>
    </w:p>
    <w:p w14:paraId="0938DD5D" w14:textId="77777777" w:rsidR="00A019A9" w:rsidRPr="00A019A9" w:rsidRDefault="00A019A9" w:rsidP="00711DFC">
      <w:pPr>
        <w:ind w:left="142" w:right="189" w:firstLine="567"/>
        <w:jc w:val="both"/>
      </w:pPr>
      <w:r w:rsidRPr="00A019A9">
        <w:lastRenderedPageBreak/>
        <w:t xml:space="preserve">To meet the competencies that can be recognized, researchers trying to design a competency test model that combines the learning process at school with learning in the industry. This integrated competency test model implemented when students carry out at PKL. The competency test conducted is a work-based competency test when students carry out the types of work that carried out in the financial industry (UKK Guidelines </w:t>
      </w:r>
      <w:proofErr w:type="spellStart"/>
      <w:r w:rsidRPr="00A019A9">
        <w:t>ditpsmk</w:t>
      </w:r>
      <w:proofErr w:type="spellEnd"/>
      <w:r w:rsidRPr="00A019A9">
        <w:t>, 2018).</w:t>
      </w:r>
    </w:p>
    <w:p w14:paraId="6590F0FB" w14:textId="77777777" w:rsidR="00A019A9" w:rsidRPr="00A019A9" w:rsidRDefault="00A019A9" w:rsidP="00711DFC">
      <w:pPr>
        <w:ind w:left="142" w:right="213" w:firstLine="567"/>
        <w:jc w:val="both"/>
        <w:rPr>
          <w:lang w:eastAsia="id-ID"/>
        </w:rPr>
      </w:pPr>
      <w:r w:rsidRPr="00A019A9">
        <w:rPr>
          <w:lang w:eastAsia="id-ID"/>
        </w:rPr>
        <w:t>The backgrounds of this research were: (1)competency test conducted based on simulations so that it does not provide real experience to students in the</w:t>
      </w:r>
      <w:r>
        <w:rPr>
          <w:lang w:eastAsia="id-ID"/>
        </w:rPr>
        <w:t xml:space="preserve"> field of customer service,</w:t>
      </w:r>
      <w:r>
        <w:rPr>
          <w:lang w:val="id-ID" w:eastAsia="id-ID"/>
        </w:rPr>
        <w:t xml:space="preserve"> </w:t>
      </w:r>
      <w:r w:rsidRPr="00A019A9">
        <w:rPr>
          <w:lang w:eastAsia="id-ID"/>
        </w:rPr>
        <w:t>(2)involvement of the business/industry world in the development of learning in vocational schools was still lacking, (3)there were no institutions Sharia banking profession certification (4)efforts to develop vocational learning processes for business/industry were still lacking (5)SMK graduates were less skilled and lacked experience in practice. The backgrounds of this study were an indicator that SMK graduates still need guidance to enter the workforce by utilizing more modern/new tools or facilities (</w:t>
      </w:r>
      <w:proofErr w:type="spellStart"/>
      <w:r w:rsidRPr="00A019A9">
        <w:rPr>
          <w:lang w:eastAsia="id-ID"/>
        </w:rPr>
        <w:t>Muljono</w:t>
      </w:r>
      <w:proofErr w:type="spellEnd"/>
      <w:r w:rsidRPr="00A019A9">
        <w:rPr>
          <w:lang w:eastAsia="id-ID"/>
        </w:rPr>
        <w:t>, 2006)</w:t>
      </w:r>
    </w:p>
    <w:p w14:paraId="0479AFDE" w14:textId="77777777" w:rsidR="00A019A9" w:rsidRPr="00A019A9" w:rsidRDefault="00A019A9" w:rsidP="00711DFC">
      <w:pPr>
        <w:ind w:left="142" w:right="213" w:firstLine="567"/>
        <w:jc w:val="both"/>
        <w:rPr>
          <w:lang w:eastAsia="id-ID"/>
        </w:rPr>
      </w:pPr>
      <w:r w:rsidRPr="00A019A9">
        <w:rPr>
          <w:lang w:eastAsia="id-ID"/>
        </w:rPr>
        <w:t>Vocational secondary education was secondary education, which prioritizes the development of students' abilities to carry out a job. Vocational secondary education prepares students to enter the workforce and develop professional attitudes. Vocational high schools organize educational programs tailored to the types of employment (Government Regulation Number 17 of 2010).</w:t>
      </w:r>
    </w:p>
    <w:p w14:paraId="4B5C9397" w14:textId="77777777" w:rsidR="00711DFC" w:rsidRDefault="00A019A9" w:rsidP="00711DFC">
      <w:pPr>
        <w:ind w:left="142" w:right="213" w:firstLine="567"/>
        <w:jc w:val="both"/>
        <w:rPr>
          <w:rStyle w:val="tlid-translation"/>
          <w:lang w:val="id-ID"/>
        </w:rPr>
      </w:pPr>
      <w:r w:rsidRPr="00A019A9">
        <w:rPr>
          <w:lang w:eastAsia="id-ID"/>
        </w:rPr>
        <w:t>The Indonesian National Work Competency Standards (SKKNI) were workability formulations that cover aspects of knowledge, skills, and work attitudes that are relevant to the performance of tasks (SKKNI, 2004). Field Work Practices were learning activities carried out in DUDI or employment to implement, understand, and improve competence. The implementation PKL involves expert practitioners who are experienced in their fields to strengthen learning by guiding students when practicing fieldwork (</w:t>
      </w:r>
      <w:proofErr w:type="spellStart"/>
      <w:r w:rsidRPr="00A019A9">
        <w:rPr>
          <w:lang w:eastAsia="id-ID"/>
        </w:rPr>
        <w:t>Dit.psmk</w:t>
      </w:r>
      <w:proofErr w:type="spellEnd"/>
      <w:r w:rsidRPr="00A019A9">
        <w:rPr>
          <w:lang w:eastAsia="id-ID"/>
        </w:rPr>
        <w:t xml:space="preserve"> </w:t>
      </w:r>
      <w:proofErr w:type="spellStart"/>
      <w:r w:rsidRPr="00A019A9">
        <w:rPr>
          <w:lang w:eastAsia="id-ID"/>
        </w:rPr>
        <w:t>Kemendikbud</w:t>
      </w:r>
      <w:proofErr w:type="spellEnd"/>
      <w:r w:rsidRPr="00A019A9">
        <w:rPr>
          <w:lang w:eastAsia="id-ID"/>
        </w:rPr>
        <w:t xml:space="preserve">, 2018). </w:t>
      </w:r>
      <w:r w:rsidRPr="00A019A9">
        <w:rPr>
          <w:rStyle w:val="tlid-translation"/>
        </w:rPr>
        <w:t xml:space="preserve">UKK is an assessment process through collecting relevant evidence to determine whether </w:t>
      </w:r>
    </w:p>
    <w:p w14:paraId="3996EDAF" w14:textId="77777777" w:rsidR="00711DFC" w:rsidRDefault="00711DFC" w:rsidP="00711DFC">
      <w:pPr>
        <w:ind w:left="142" w:right="213" w:firstLine="567"/>
        <w:jc w:val="both"/>
        <w:rPr>
          <w:rStyle w:val="tlid-translation"/>
          <w:lang w:val="id-ID"/>
        </w:rPr>
      </w:pPr>
    </w:p>
    <w:p w14:paraId="6E2926A4" w14:textId="77777777" w:rsidR="00A019A9" w:rsidRPr="00A019A9" w:rsidRDefault="00A019A9" w:rsidP="00711DFC">
      <w:pPr>
        <w:ind w:left="142" w:right="213"/>
        <w:jc w:val="both"/>
        <w:rPr>
          <w:lang w:eastAsia="id-ID"/>
        </w:rPr>
      </w:pPr>
      <w:r w:rsidRPr="00A019A9">
        <w:rPr>
          <w:rStyle w:val="tlid-translation"/>
        </w:rPr>
        <w:t>someone is competent or not yet competent in a particular field (UKK Guidelines for Managing the Directorate of Vocational Education, Ministry of Education and Culture, 2018). UKK is an assessment of the achievement of two or three-level qualifications at the IQF conducted at the end of the study by a Professional certification body or an accredited education unit with the business/industrial world by taking into account the skill and portfolio passports. UKK is part of the National Standard School Examination (USBN) for vocational competency subjects or expertise packages following the National Education Standards Agency Regulation Number 0048/BSNP/XI/2018 regarding the Operational Procedure of Implementing National Standard School Examinations in 2018/2019 Academic Year.</w:t>
      </w:r>
      <w:r w:rsidRPr="00A019A9">
        <w:t xml:space="preserve"> </w:t>
      </w:r>
    </w:p>
    <w:p w14:paraId="3BBC5A23" w14:textId="77777777" w:rsidR="00A019A9" w:rsidRPr="00A019A9" w:rsidRDefault="00A019A9" w:rsidP="00711DFC">
      <w:pPr>
        <w:ind w:left="142" w:right="189" w:firstLine="567"/>
        <w:jc w:val="both"/>
        <w:rPr>
          <w:rStyle w:val="tlid-translation"/>
        </w:rPr>
      </w:pPr>
      <w:r w:rsidRPr="00A019A9">
        <w:rPr>
          <w:rStyle w:val="tlid-translation"/>
        </w:rPr>
        <w:t>The purpose of competency testing, according to the Directorate of  Vocational Development, is a tool for measuring the absorption of education and training. It is as self-recognition of abilities in the field of competence, and entry point to the world of work. The objective of implementing the competency test will be achieved if the implementation is well prepared and carried out the procedures determined by the school with guidance from the Directorate of Vocational Development.</w:t>
      </w:r>
    </w:p>
    <w:p w14:paraId="43DAD498" w14:textId="77777777" w:rsidR="005676B7" w:rsidRDefault="005676B7">
      <w:pPr>
        <w:pStyle w:val="BodyText"/>
        <w:spacing w:before="5"/>
      </w:pPr>
    </w:p>
    <w:p w14:paraId="3D1AA9EE" w14:textId="77777777" w:rsidR="005676B7" w:rsidRPr="00A019A9" w:rsidRDefault="00A019A9" w:rsidP="00711DFC">
      <w:pPr>
        <w:pStyle w:val="Heading1"/>
        <w:spacing w:line="252" w:lineRule="exact"/>
        <w:ind w:left="142"/>
        <w:rPr>
          <w:lang w:val="id-ID"/>
        </w:rPr>
      </w:pPr>
      <w:r w:rsidRPr="00A019A9">
        <w:rPr>
          <w:lang w:val="id-ID"/>
        </w:rPr>
        <w:t>METHOD</w:t>
      </w:r>
    </w:p>
    <w:p w14:paraId="42F5D9B7" w14:textId="77777777" w:rsidR="00711DFC" w:rsidRDefault="00A019A9" w:rsidP="00711DFC">
      <w:pPr>
        <w:ind w:left="142" w:right="189" w:firstLine="567"/>
        <w:jc w:val="both"/>
        <w:rPr>
          <w:rStyle w:val="tlid-translation"/>
          <w:lang w:val="id-ID"/>
        </w:rPr>
      </w:pPr>
      <w:r w:rsidRPr="00A019A9">
        <w:rPr>
          <w:rStyle w:val="tlid-translation"/>
        </w:rPr>
        <w:t xml:space="preserve">This research uses research and development developed by Borg &amp; Gall and modified by </w:t>
      </w:r>
      <w:proofErr w:type="spellStart"/>
      <w:r w:rsidRPr="00A019A9">
        <w:rPr>
          <w:rStyle w:val="tlid-translation"/>
        </w:rPr>
        <w:t>Sukmadinata</w:t>
      </w:r>
      <w:proofErr w:type="spellEnd"/>
      <w:r w:rsidRPr="00A019A9">
        <w:rPr>
          <w:rStyle w:val="tlid-translation"/>
        </w:rPr>
        <w:t xml:space="preserve"> (2011). research and development consist of preliminary, development, and testing stages. The study was conducted at SMK Muhammadiyah 1 </w:t>
      </w:r>
      <w:proofErr w:type="spellStart"/>
      <w:r w:rsidRPr="00A019A9">
        <w:rPr>
          <w:rStyle w:val="tlid-translation"/>
        </w:rPr>
        <w:t>Cilacap</w:t>
      </w:r>
      <w:proofErr w:type="spellEnd"/>
      <w:r w:rsidRPr="00A019A9">
        <w:rPr>
          <w:rStyle w:val="tlid-translation"/>
        </w:rPr>
        <w:t xml:space="preserve">, and 6 Field Work Practice (PKL), namely, BPRS </w:t>
      </w:r>
      <w:proofErr w:type="spellStart"/>
      <w:r w:rsidRPr="00A019A9">
        <w:rPr>
          <w:rStyle w:val="tlid-translation"/>
        </w:rPr>
        <w:t>Gunung</w:t>
      </w:r>
      <w:proofErr w:type="spellEnd"/>
      <w:r w:rsidRPr="00A019A9">
        <w:rPr>
          <w:rStyle w:val="tlid-translation"/>
        </w:rPr>
        <w:t xml:space="preserve"> </w:t>
      </w:r>
      <w:proofErr w:type="spellStart"/>
      <w:r w:rsidRPr="00A019A9">
        <w:rPr>
          <w:rStyle w:val="tlid-translation"/>
        </w:rPr>
        <w:t>Slamet</w:t>
      </w:r>
      <w:proofErr w:type="spellEnd"/>
      <w:r w:rsidRPr="00A019A9">
        <w:rPr>
          <w:rStyle w:val="tlid-translation"/>
        </w:rPr>
        <w:t xml:space="preserve">, BPRS </w:t>
      </w:r>
      <w:proofErr w:type="spellStart"/>
      <w:r w:rsidRPr="00A019A9">
        <w:rPr>
          <w:rStyle w:val="tlid-translation"/>
        </w:rPr>
        <w:t>Suriyah</w:t>
      </w:r>
      <w:proofErr w:type="spellEnd"/>
      <w:r w:rsidRPr="00A019A9">
        <w:rPr>
          <w:rStyle w:val="tlid-translation"/>
        </w:rPr>
        <w:t xml:space="preserve">, BMT Muhammadiyah, BMT Mentari </w:t>
      </w:r>
      <w:proofErr w:type="spellStart"/>
      <w:r w:rsidRPr="00A019A9">
        <w:rPr>
          <w:rStyle w:val="tlid-translation"/>
        </w:rPr>
        <w:t>Umat</w:t>
      </w:r>
      <w:proofErr w:type="spellEnd"/>
      <w:r w:rsidRPr="00A019A9">
        <w:rPr>
          <w:rStyle w:val="tlid-translation"/>
        </w:rPr>
        <w:t xml:space="preserve">, BMT BEST, and BMT Syariah </w:t>
      </w:r>
      <w:proofErr w:type="spellStart"/>
      <w:r w:rsidRPr="00A019A9">
        <w:rPr>
          <w:rStyle w:val="tlid-translation"/>
        </w:rPr>
        <w:t>Manfaat</w:t>
      </w:r>
      <w:proofErr w:type="spellEnd"/>
      <w:r w:rsidRPr="00A019A9">
        <w:rPr>
          <w:rStyle w:val="tlid-translation"/>
        </w:rPr>
        <w:t xml:space="preserve">. Data collection carried out at SMK Muhammadiyah 1 </w:t>
      </w:r>
      <w:proofErr w:type="spellStart"/>
      <w:r w:rsidRPr="00A019A9">
        <w:rPr>
          <w:rStyle w:val="tlid-translation"/>
        </w:rPr>
        <w:t>Cilacap</w:t>
      </w:r>
      <w:proofErr w:type="spellEnd"/>
      <w:r w:rsidRPr="00A019A9">
        <w:rPr>
          <w:rStyle w:val="tlid-translation"/>
        </w:rPr>
        <w:t xml:space="preserve">, 2 BPRS, and 4 BMT in </w:t>
      </w:r>
      <w:proofErr w:type="spellStart"/>
      <w:r w:rsidRPr="00A019A9">
        <w:rPr>
          <w:rStyle w:val="tlid-translation"/>
        </w:rPr>
        <w:t>Cilacap</w:t>
      </w:r>
      <w:proofErr w:type="spellEnd"/>
      <w:r w:rsidRPr="00A019A9">
        <w:rPr>
          <w:rStyle w:val="tlid-translation"/>
        </w:rPr>
        <w:t xml:space="preserve"> Regency using in-depth interviews, involved observations, and documentation. Students were chosen randomly using random sampling. BPRS and BMT are selected by purposive sampling with reasons related to the opportunities given by both places to students by looking at customer service competencies following the research topic. This research conducted in two phases, </w:t>
      </w:r>
    </w:p>
    <w:p w14:paraId="6CAE1B8B" w14:textId="77777777" w:rsidR="00711DFC" w:rsidRDefault="00711DFC" w:rsidP="00711DFC">
      <w:pPr>
        <w:ind w:left="142" w:right="189" w:firstLine="567"/>
        <w:jc w:val="both"/>
        <w:rPr>
          <w:rStyle w:val="tlid-translation"/>
          <w:lang w:val="id-ID"/>
        </w:rPr>
      </w:pPr>
    </w:p>
    <w:p w14:paraId="6E638A12" w14:textId="77777777" w:rsidR="00A019A9" w:rsidRPr="00A019A9" w:rsidRDefault="00A019A9" w:rsidP="00711DFC">
      <w:pPr>
        <w:ind w:left="142" w:right="189"/>
        <w:jc w:val="both"/>
        <w:rPr>
          <w:rStyle w:val="tlid-translation"/>
        </w:rPr>
      </w:pPr>
      <w:r w:rsidRPr="00A019A9">
        <w:rPr>
          <w:rStyle w:val="tlid-translation"/>
        </w:rPr>
        <w:lastRenderedPageBreak/>
        <w:t>namely preliminary studies and model development. The preliminary study carried out by observing the competency test conducted at the Vocational School, reviewing the literature on relevant research, and analyzing the needs related to the topic under study. Next, in the design development phase, the researchers compiled the initial design of the competency test model, limited discussion with the MGMP of Islamic Banking and ASBISINDO, and conducted a limited trial of 8 students and 2 BMT. The instrument used in the study is the Islamic banking competency test sheet and validation sheet that has been validated by experts following their field of expertise. The results of the study were analyzed qualitatively and quantitatively.</w:t>
      </w:r>
    </w:p>
    <w:p w14:paraId="7BB4C800" w14:textId="77777777" w:rsidR="00A019A9" w:rsidRPr="00A019A9" w:rsidRDefault="00A019A9" w:rsidP="00711DFC">
      <w:pPr>
        <w:ind w:left="142" w:right="213" w:firstLine="567"/>
        <w:jc w:val="both"/>
        <w:rPr>
          <w:rStyle w:val="tlid-translation"/>
        </w:rPr>
      </w:pPr>
      <w:r w:rsidRPr="00A019A9">
        <w:rPr>
          <w:rStyle w:val="tlid-translation"/>
        </w:rPr>
        <w:t xml:space="preserve">The research and development procedures were carried out in three stages, namely: (1)a preliminary study, (2)model development, and (3)model testing. The procedures for research and development of the Borg and Gall model modified by Nana </w:t>
      </w:r>
      <w:proofErr w:type="spellStart"/>
      <w:r w:rsidRPr="00A019A9">
        <w:rPr>
          <w:rStyle w:val="tlid-translation"/>
        </w:rPr>
        <w:t>Syaodih</w:t>
      </w:r>
      <w:proofErr w:type="spellEnd"/>
      <w:r w:rsidRPr="00A019A9">
        <w:rPr>
          <w:rStyle w:val="tlid-translation"/>
        </w:rPr>
        <w:t xml:space="preserve"> </w:t>
      </w:r>
      <w:proofErr w:type="spellStart"/>
      <w:r w:rsidRPr="00A019A9">
        <w:rPr>
          <w:rStyle w:val="tlid-translation"/>
        </w:rPr>
        <w:t>Sukmadinata</w:t>
      </w:r>
      <w:proofErr w:type="spellEnd"/>
      <w:r w:rsidRPr="00A019A9">
        <w:rPr>
          <w:rStyle w:val="tlid-translation"/>
        </w:rPr>
        <w:t xml:space="preserve"> was shown in Figure 1.</w:t>
      </w:r>
    </w:p>
    <w:p w14:paraId="6169A4C1" w14:textId="77777777" w:rsidR="00A019A9" w:rsidRPr="00A019A9" w:rsidRDefault="00A019A9" w:rsidP="00711DFC">
      <w:pPr>
        <w:ind w:left="142" w:right="213" w:firstLine="567"/>
        <w:jc w:val="both"/>
        <w:rPr>
          <w:rStyle w:val="tlid-translation"/>
        </w:rPr>
      </w:pPr>
      <w:r w:rsidRPr="00A019A9">
        <w:rPr>
          <w:rStyle w:val="tlid-translation"/>
        </w:rPr>
        <w:t>The research and development steps described as follows: The first step of the preliminary study: (1)a literature study of the aspects under study, derived from theoretical studies, research results, and field studies relating to competency tests, and (2)preparation of the product draft competency tests are conducted based on literature studies and expert judgment through FGD with experts/academics and practitioners of educational institutions and industry/associations. The second step of product development: (1)limited product trials conducted on 2 BMT, and (2) expanded product trials conducted on 2 BMT and 2 BPRS. The third step is testing, which consists of testing the final product and disseminating results. The steps of research and development are as follows:</w:t>
      </w:r>
    </w:p>
    <w:p w14:paraId="2CE26A96" w14:textId="77777777" w:rsidR="00A019A9" w:rsidRPr="00A019A9" w:rsidRDefault="00A019A9" w:rsidP="00711DFC">
      <w:pPr>
        <w:ind w:left="284" w:hanging="142"/>
        <w:jc w:val="both"/>
        <w:rPr>
          <w:b/>
        </w:rPr>
      </w:pPr>
      <w:r w:rsidRPr="00A019A9">
        <w:rPr>
          <w:rStyle w:val="tlid-translation"/>
          <w:b/>
        </w:rPr>
        <w:t>Preliminary Study Stage</w:t>
      </w:r>
    </w:p>
    <w:p w14:paraId="051FDA9B" w14:textId="77777777" w:rsidR="00A019A9" w:rsidRPr="00A019A9" w:rsidRDefault="00A019A9" w:rsidP="00711DFC">
      <w:pPr>
        <w:ind w:left="142" w:right="213" w:firstLine="567"/>
        <w:jc w:val="both"/>
      </w:pPr>
      <w:r w:rsidRPr="00A019A9">
        <w:rPr>
          <w:rStyle w:val="tlid-translation"/>
        </w:rPr>
        <w:t>This stage is a preparatory step for development. This stage consists of three steps:</w:t>
      </w:r>
    </w:p>
    <w:p w14:paraId="3212252E" w14:textId="77777777" w:rsidR="00A019A9" w:rsidRPr="00A019A9" w:rsidRDefault="00A019A9" w:rsidP="00711DFC">
      <w:pPr>
        <w:pStyle w:val="ListParagraph"/>
        <w:widowControl/>
        <w:numPr>
          <w:ilvl w:val="0"/>
          <w:numId w:val="2"/>
        </w:numPr>
        <w:autoSpaceDE/>
        <w:autoSpaceDN/>
        <w:ind w:left="426" w:hanging="284"/>
        <w:contextualSpacing/>
        <w:jc w:val="both"/>
        <w:rPr>
          <w:rStyle w:val="tlid-translation"/>
        </w:rPr>
      </w:pPr>
      <w:r w:rsidRPr="00A019A9">
        <w:rPr>
          <w:rStyle w:val="tlid-translation"/>
          <w:b/>
        </w:rPr>
        <w:t>Literature Study</w:t>
      </w:r>
    </w:p>
    <w:p w14:paraId="7D292A60" w14:textId="77777777" w:rsidR="00711DFC" w:rsidRDefault="00A019A9" w:rsidP="00711DFC">
      <w:pPr>
        <w:ind w:left="142" w:right="213" w:firstLine="567"/>
        <w:jc w:val="both"/>
        <w:rPr>
          <w:rStyle w:val="tlid-translation"/>
          <w:lang w:val="id-ID"/>
        </w:rPr>
      </w:pPr>
      <w:r w:rsidRPr="00A019A9">
        <w:rPr>
          <w:rStyle w:val="tlid-translation"/>
        </w:rPr>
        <w:t xml:space="preserve">A literature study aims to learn the concepts and theories from fundamental research. Concepts and theories are related to competency testing, </w:t>
      </w:r>
    </w:p>
    <w:p w14:paraId="2F4BAED2" w14:textId="77777777" w:rsidR="00711DFC" w:rsidRDefault="00711DFC" w:rsidP="00711DFC">
      <w:pPr>
        <w:ind w:left="142" w:right="213" w:firstLine="567"/>
        <w:jc w:val="both"/>
        <w:rPr>
          <w:rStyle w:val="tlid-translation"/>
          <w:lang w:val="id-ID"/>
        </w:rPr>
      </w:pPr>
    </w:p>
    <w:p w14:paraId="057E7134" w14:textId="77777777" w:rsidR="00A019A9" w:rsidRPr="00A019A9" w:rsidRDefault="00711DFC" w:rsidP="00711DFC">
      <w:pPr>
        <w:ind w:left="142" w:right="213"/>
        <w:jc w:val="both"/>
      </w:pPr>
      <w:r>
        <w:rPr>
          <w:rStyle w:val="tlid-translation"/>
          <w:lang w:val="id-ID"/>
        </w:rPr>
        <w:t>c</w:t>
      </w:r>
      <w:proofErr w:type="spellStart"/>
      <w:r>
        <w:rPr>
          <w:rStyle w:val="tlid-translation"/>
        </w:rPr>
        <w:t>urriculum</w:t>
      </w:r>
      <w:proofErr w:type="spellEnd"/>
      <w:r>
        <w:rPr>
          <w:rStyle w:val="tlid-translation"/>
          <w:lang w:val="id-ID"/>
        </w:rPr>
        <w:t xml:space="preserve"> </w:t>
      </w:r>
      <w:r w:rsidR="00A019A9" w:rsidRPr="00A019A9">
        <w:rPr>
          <w:rStyle w:val="tlid-translation"/>
        </w:rPr>
        <w:t>development, competency-based learning in vocational schools, and the implementation of On-the-Job Training (OJT) in the business/industrial world. In this literature study step, it also examines research results related to curriculum development, competency-based learning, OJT, and competency tests.</w:t>
      </w:r>
    </w:p>
    <w:p w14:paraId="5EC9933B" w14:textId="77777777" w:rsidR="00A019A9" w:rsidRPr="00A019A9" w:rsidRDefault="00A019A9" w:rsidP="00711DFC">
      <w:pPr>
        <w:pStyle w:val="ListParagraph"/>
        <w:widowControl/>
        <w:numPr>
          <w:ilvl w:val="0"/>
          <w:numId w:val="2"/>
        </w:numPr>
        <w:autoSpaceDE/>
        <w:autoSpaceDN/>
        <w:ind w:left="426" w:hanging="284"/>
        <w:contextualSpacing/>
        <w:jc w:val="both"/>
        <w:rPr>
          <w:rStyle w:val="tlid-translation"/>
        </w:rPr>
      </w:pPr>
      <w:r w:rsidRPr="00A019A9">
        <w:rPr>
          <w:rStyle w:val="tlid-translation"/>
          <w:b/>
        </w:rPr>
        <w:t>Field Survey</w:t>
      </w:r>
    </w:p>
    <w:p w14:paraId="7622393D" w14:textId="77777777" w:rsidR="00A019A9" w:rsidRPr="00A019A9" w:rsidRDefault="00A019A9" w:rsidP="00711DFC">
      <w:pPr>
        <w:ind w:left="142" w:right="189" w:firstLine="567"/>
        <w:jc w:val="both"/>
      </w:pPr>
      <w:r w:rsidRPr="00A019A9">
        <w:rPr>
          <w:rStyle w:val="tlid-translation"/>
        </w:rPr>
        <w:t xml:space="preserve">Field studies were conducted to collect data related to competency tests. The field survey was conducted at SMK Muhammadiyah 1 </w:t>
      </w:r>
      <w:proofErr w:type="spellStart"/>
      <w:r w:rsidRPr="00A019A9">
        <w:rPr>
          <w:rStyle w:val="tlid-translation"/>
        </w:rPr>
        <w:t>Cilacap</w:t>
      </w:r>
      <w:proofErr w:type="spellEnd"/>
      <w:r w:rsidRPr="00A019A9">
        <w:rPr>
          <w:rStyle w:val="tlid-translation"/>
        </w:rPr>
        <w:t xml:space="preserve">, while the field survey was conducted at the BMT Muhammadiyah </w:t>
      </w:r>
      <w:proofErr w:type="spellStart"/>
      <w:r w:rsidRPr="00A019A9">
        <w:rPr>
          <w:rStyle w:val="tlid-translation"/>
        </w:rPr>
        <w:t>Cilacap</w:t>
      </w:r>
      <w:proofErr w:type="spellEnd"/>
      <w:r w:rsidRPr="00A019A9">
        <w:rPr>
          <w:rStyle w:val="tlid-translation"/>
        </w:rPr>
        <w:t>. Data collection was carried out during OJT practices using questionnaires, interviews, documentary studies, and observations when implementing learning in SMK, and competency tests.</w:t>
      </w:r>
    </w:p>
    <w:p w14:paraId="19FACE33" w14:textId="77777777" w:rsidR="00A019A9" w:rsidRPr="00A019A9" w:rsidRDefault="00A019A9" w:rsidP="00711DFC">
      <w:pPr>
        <w:pStyle w:val="ListParagraph"/>
        <w:widowControl/>
        <w:numPr>
          <w:ilvl w:val="0"/>
          <w:numId w:val="2"/>
        </w:numPr>
        <w:autoSpaceDE/>
        <w:autoSpaceDN/>
        <w:ind w:left="426" w:hanging="284"/>
        <w:contextualSpacing/>
        <w:jc w:val="both"/>
        <w:rPr>
          <w:rStyle w:val="tlid-translation"/>
        </w:rPr>
      </w:pPr>
      <w:r w:rsidRPr="00A019A9">
        <w:rPr>
          <w:rStyle w:val="tlid-translation"/>
          <w:b/>
        </w:rPr>
        <w:t>Preparation of Initial Products</w:t>
      </w:r>
    </w:p>
    <w:p w14:paraId="45C549E0" w14:textId="77777777" w:rsidR="00A019A9" w:rsidRPr="00A019A9" w:rsidRDefault="00A019A9" w:rsidP="00711DFC">
      <w:pPr>
        <w:ind w:left="142" w:right="189" w:firstLine="567"/>
        <w:jc w:val="both"/>
        <w:rPr>
          <w:rStyle w:val="tlid-translation"/>
        </w:rPr>
      </w:pPr>
      <w:r w:rsidRPr="00A019A9">
        <w:rPr>
          <w:rStyle w:val="tlid-translation"/>
        </w:rPr>
        <w:t>Based on the data from the field survey and theoretical study of literature study results, the initial draft of the competency test model developed was developed, namely the initial draft of the integrated competency test model. The initial draft of the integrated competency test model implemented at the Vocational School was validated through an FGD. The FGD participants consisted of elements of the School, Industrial World, Industrial Association, Professional Certification Institution, and Advisors. The initial draft of the integrated competency test model can be described as follows: the integrated competency test model is a competency test model that carried out by combining the learning process in SMK, the implementation of industrial work practices, and the process of evaluating/competency testing.</w:t>
      </w:r>
    </w:p>
    <w:p w14:paraId="3CAFFDED" w14:textId="77777777" w:rsidR="00A019A9" w:rsidRPr="00A019A9" w:rsidRDefault="00A019A9" w:rsidP="00711DFC">
      <w:pPr>
        <w:ind w:left="142"/>
        <w:jc w:val="both"/>
        <w:rPr>
          <w:rStyle w:val="tlid-translation"/>
          <w:b/>
        </w:rPr>
      </w:pPr>
      <w:r w:rsidRPr="00A019A9">
        <w:rPr>
          <w:rStyle w:val="tlid-translation"/>
          <w:b/>
        </w:rPr>
        <w:t>Model Development Stage</w:t>
      </w:r>
    </w:p>
    <w:p w14:paraId="46AD47FC" w14:textId="77777777" w:rsidR="00A019A9" w:rsidRPr="00A019A9" w:rsidRDefault="00A019A9" w:rsidP="00711DFC">
      <w:pPr>
        <w:ind w:left="142" w:right="189" w:firstLine="567"/>
        <w:jc w:val="both"/>
        <w:rPr>
          <w:rStyle w:val="tlid-translation"/>
        </w:rPr>
      </w:pPr>
      <w:r w:rsidRPr="00A019A9">
        <w:rPr>
          <w:rStyle w:val="tlid-translation"/>
        </w:rPr>
        <w:t xml:space="preserve">This stage consists of two steps, namely limited trials and wider trials. The limited trial was to test the initial UKK model in 2 BMT in </w:t>
      </w:r>
      <w:proofErr w:type="spellStart"/>
      <w:r w:rsidRPr="00A019A9">
        <w:rPr>
          <w:rStyle w:val="tlid-translation"/>
        </w:rPr>
        <w:t>Cilacap</w:t>
      </w:r>
      <w:proofErr w:type="spellEnd"/>
      <w:r w:rsidRPr="00A019A9">
        <w:rPr>
          <w:rStyle w:val="tlid-translation"/>
        </w:rPr>
        <w:t xml:space="preserve"> City, namely in the BMT Mentari </w:t>
      </w:r>
      <w:proofErr w:type="spellStart"/>
      <w:r w:rsidRPr="00A019A9">
        <w:rPr>
          <w:rStyle w:val="tlid-translation"/>
        </w:rPr>
        <w:t>Umat</w:t>
      </w:r>
      <w:proofErr w:type="spellEnd"/>
      <w:r w:rsidRPr="00A019A9">
        <w:rPr>
          <w:rStyle w:val="tlid-translation"/>
        </w:rPr>
        <w:t xml:space="preserve"> and BMT Ben Sejahtera. More extensive trials were carried out with a larger sample, namely at BPRS </w:t>
      </w:r>
      <w:proofErr w:type="spellStart"/>
      <w:r w:rsidRPr="00A019A9">
        <w:rPr>
          <w:rStyle w:val="tlid-translation"/>
        </w:rPr>
        <w:t>Suriyah</w:t>
      </w:r>
      <w:proofErr w:type="spellEnd"/>
      <w:r w:rsidRPr="00A019A9">
        <w:rPr>
          <w:rStyle w:val="tlid-translation"/>
        </w:rPr>
        <w:t xml:space="preserve">, BPRS </w:t>
      </w:r>
      <w:proofErr w:type="spellStart"/>
      <w:r w:rsidRPr="00A019A9">
        <w:rPr>
          <w:rStyle w:val="tlid-translation"/>
        </w:rPr>
        <w:t>Gunung</w:t>
      </w:r>
      <w:proofErr w:type="spellEnd"/>
      <w:r w:rsidRPr="00A019A9">
        <w:rPr>
          <w:rStyle w:val="tlid-translation"/>
        </w:rPr>
        <w:t xml:space="preserve"> </w:t>
      </w:r>
      <w:proofErr w:type="spellStart"/>
      <w:r w:rsidRPr="00A019A9">
        <w:rPr>
          <w:rStyle w:val="tlid-translation"/>
        </w:rPr>
        <w:t>Slamet</w:t>
      </w:r>
      <w:proofErr w:type="spellEnd"/>
      <w:r w:rsidRPr="00A019A9">
        <w:rPr>
          <w:rStyle w:val="tlid-translation"/>
        </w:rPr>
        <w:t xml:space="preserve">, BMT Muhammadiyah, and BMT Shariah </w:t>
      </w:r>
      <w:proofErr w:type="spellStart"/>
      <w:r w:rsidRPr="00A019A9">
        <w:rPr>
          <w:rStyle w:val="tlid-translation"/>
        </w:rPr>
        <w:t>Manfaat</w:t>
      </w:r>
      <w:proofErr w:type="spellEnd"/>
      <w:r w:rsidRPr="00A019A9">
        <w:rPr>
          <w:rStyle w:val="tlid-translation"/>
        </w:rPr>
        <w:t>.</w:t>
      </w:r>
    </w:p>
    <w:p w14:paraId="00AF750E" w14:textId="77777777" w:rsidR="00711DFC" w:rsidRDefault="00711DFC" w:rsidP="00711DFC">
      <w:pPr>
        <w:ind w:left="142"/>
        <w:jc w:val="both"/>
        <w:rPr>
          <w:b/>
          <w:lang w:val="id-ID"/>
        </w:rPr>
      </w:pPr>
    </w:p>
    <w:p w14:paraId="662A39C7" w14:textId="77777777" w:rsidR="00711DFC" w:rsidRDefault="00711DFC" w:rsidP="00711DFC">
      <w:pPr>
        <w:ind w:left="142"/>
        <w:jc w:val="both"/>
        <w:rPr>
          <w:b/>
          <w:lang w:val="id-ID"/>
        </w:rPr>
      </w:pPr>
    </w:p>
    <w:p w14:paraId="7CF78120" w14:textId="77777777" w:rsidR="00711DFC" w:rsidRDefault="00711DFC" w:rsidP="00711DFC">
      <w:pPr>
        <w:ind w:left="142"/>
        <w:jc w:val="both"/>
        <w:rPr>
          <w:b/>
          <w:lang w:val="id-ID"/>
        </w:rPr>
      </w:pPr>
    </w:p>
    <w:p w14:paraId="3E219B44" w14:textId="77777777" w:rsidR="00711DFC" w:rsidRDefault="00711DFC" w:rsidP="00711DFC">
      <w:pPr>
        <w:ind w:left="142"/>
        <w:jc w:val="both"/>
        <w:rPr>
          <w:b/>
          <w:lang w:val="id-ID"/>
        </w:rPr>
      </w:pPr>
    </w:p>
    <w:p w14:paraId="2A4E563F" w14:textId="77777777" w:rsidR="00A019A9" w:rsidRPr="00A019A9" w:rsidRDefault="00A019A9" w:rsidP="00711DFC">
      <w:pPr>
        <w:ind w:left="142"/>
        <w:jc w:val="both"/>
        <w:rPr>
          <w:b/>
        </w:rPr>
      </w:pPr>
      <w:r w:rsidRPr="00A019A9">
        <w:rPr>
          <w:b/>
        </w:rPr>
        <w:lastRenderedPageBreak/>
        <w:t>Product Test and Results Socialization</w:t>
      </w:r>
    </w:p>
    <w:p w14:paraId="1A4F80DC" w14:textId="77777777" w:rsidR="00A019A9" w:rsidRPr="00711DFC" w:rsidRDefault="00A019A9" w:rsidP="00711DFC">
      <w:pPr>
        <w:ind w:left="142" w:right="213" w:firstLine="567"/>
        <w:jc w:val="both"/>
        <w:rPr>
          <w:lang w:val="id-ID"/>
        </w:rPr>
      </w:pPr>
      <w:r w:rsidRPr="00A019A9">
        <w:t xml:space="preserve">This stage examines the feasibility of a product competency test model from the expertise generated, in this case, testing the feasibility of a job-based Sharia Banking competency model. The Sharia Banking Competency Test Model has not yet been fully implemented in SMK due to limited time, costs, and other resources, so the product feasibility </w:t>
      </w:r>
      <w:r w:rsidR="00711DFC">
        <w:t>test is carried out internally.</w:t>
      </w:r>
      <w:r w:rsidR="00711DFC">
        <w:rPr>
          <w:lang w:val="id-ID"/>
        </w:rPr>
        <w:t xml:space="preserve"> </w:t>
      </w:r>
      <w:r w:rsidRPr="00A019A9">
        <w:t xml:space="preserve">This product test carried out through expert assessment through Focus Group Discussion which was held on Wednesday 25 September 2019 and was attended by nine people, consisting of the head of Islamic banking at SMK </w:t>
      </w:r>
      <w:proofErr w:type="spellStart"/>
      <w:r w:rsidRPr="00A019A9">
        <w:t>Muhamadiyah</w:t>
      </w:r>
      <w:proofErr w:type="spellEnd"/>
      <w:r w:rsidRPr="00A019A9">
        <w:t xml:space="preserve"> 1 </w:t>
      </w:r>
      <w:proofErr w:type="spellStart"/>
      <w:r w:rsidRPr="00A019A9">
        <w:t>Cilacap</w:t>
      </w:r>
      <w:proofErr w:type="spellEnd"/>
      <w:r w:rsidRPr="00A019A9">
        <w:t>, Association of Indonesian Islamic Banks (ASBISINDO), DUDI Representatives (BMT &amp; SRB), Representative of Professional Certification</w:t>
      </w:r>
      <w:r w:rsidR="00711DFC">
        <w:t xml:space="preserve"> Institution (Pharmacy LSP P3).</w:t>
      </w:r>
      <w:r w:rsidR="00711DFC">
        <w:rPr>
          <w:lang w:val="id-ID"/>
        </w:rPr>
        <w:t xml:space="preserve"> </w:t>
      </w:r>
      <w:r w:rsidRPr="00A019A9">
        <w:t xml:space="preserve">The socialization will be carried out to 5 other Vocational Schools, namely </w:t>
      </w:r>
      <w:proofErr w:type="spellStart"/>
      <w:r w:rsidRPr="00A019A9">
        <w:t>Jeruklegi</w:t>
      </w:r>
      <w:proofErr w:type="spellEnd"/>
      <w:r w:rsidRPr="00A019A9">
        <w:t xml:space="preserve"> </w:t>
      </w:r>
      <w:proofErr w:type="spellStart"/>
      <w:r w:rsidRPr="00A019A9">
        <w:t>Komputama</w:t>
      </w:r>
      <w:proofErr w:type="spellEnd"/>
      <w:r w:rsidRPr="00A019A9">
        <w:t xml:space="preserve"> Vocational School, </w:t>
      </w:r>
      <w:proofErr w:type="spellStart"/>
      <w:r w:rsidRPr="00A019A9">
        <w:t>Darul</w:t>
      </w:r>
      <w:proofErr w:type="spellEnd"/>
      <w:r w:rsidRPr="00A019A9">
        <w:t xml:space="preserve"> </w:t>
      </w:r>
      <w:proofErr w:type="spellStart"/>
      <w:r w:rsidRPr="00A019A9">
        <w:t>Ulum</w:t>
      </w:r>
      <w:proofErr w:type="spellEnd"/>
      <w:r w:rsidRPr="00A019A9">
        <w:t xml:space="preserve"> </w:t>
      </w:r>
      <w:proofErr w:type="spellStart"/>
      <w:r w:rsidRPr="00A019A9">
        <w:t>Sidareja</w:t>
      </w:r>
      <w:proofErr w:type="spellEnd"/>
      <w:r w:rsidRPr="00A019A9">
        <w:t xml:space="preserve"> Vocational School, YPE </w:t>
      </w:r>
      <w:proofErr w:type="spellStart"/>
      <w:r w:rsidRPr="00A019A9">
        <w:t>Cilacap</w:t>
      </w:r>
      <w:proofErr w:type="spellEnd"/>
      <w:r w:rsidRPr="00A019A9">
        <w:t xml:space="preserve"> Vocational School, </w:t>
      </w:r>
      <w:proofErr w:type="spellStart"/>
      <w:r w:rsidRPr="00A019A9">
        <w:t>Manggala</w:t>
      </w:r>
      <w:proofErr w:type="spellEnd"/>
      <w:r w:rsidRPr="00A019A9">
        <w:t xml:space="preserve"> </w:t>
      </w:r>
      <w:proofErr w:type="spellStart"/>
      <w:r w:rsidRPr="00A019A9">
        <w:t>Tama</w:t>
      </w:r>
      <w:proofErr w:type="spellEnd"/>
      <w:r w:rsidRPr="00A019A9">
        <w:t xml:space="preserve"> </w:t>
      </w:r>
      <w:proofErr w:type="spellStart"/>
      <w:r w:rsidRPr="00A019A9">
        <w:t>Nusawungu</w:t>
      </w:r>
      <w:proofErr w:type="spellEnd"/>
      <w:r w:rsidRPr="00A019A9">
        <w:t xml:space="preserve"> Vocational School, and </w:t>
      </w:r>
      <w:proofErr w:type="spellStart"/>
      <w:r w:rsidRPr="00A019A9">
        <w:t>Karang</w:t>
      </w:r>
      <w:proofErr w:type="spellEnd"/>
      <w:r w:rsidRPr="00A019A9">
        <w:t xml:space="preserve"> </w:t>
      </w:r>
      <w:proofErr w:type="spellStart"/>
      <w:r w:rsidRPr="00A019A9">
        <w:t>Pucung</w:t>
      </w:r>
      <w:proofErr w:type="spellEnd"/>
      <w:r w:rsidRPr="00A019A9">
        <w:t xml:space="preserve"> Utama Vocational School.</w:t>
      </w:r>
    </w:p>
    <w:p w14:paraId="770F46D1" w14:textId="77777777" w:rsidR="005676B7" w:rsidRDefault="005676B7">
      <w:pPr>
        <w:pStyle w:val="BodyText"/>
        <w:spacing w:before="6"/>
      </w:pPr>
    </w:p>
    <w:p w14:paraId="201CCA65" w14:textId="77777777" w:rsidR="005676B7" w:rsidRPr="00A019A9" w:rsidRDefault="00CA3134" w:rsidP="00711DFC">
      <w:pPr>
        <w:pStyle w:val="Heading1"/>
        <w:spacing w:line="252" w:lineRule="exact"/>
        <w:ind w:left="142"/>
        <w:rPr>
          <w:lang w:val="id-ID"/>
        </w:rPr>
      </w:pPr>
      <w:r w:rsidRPr="00A019A9">
        <w:t>FINDING AND DISCUSSION</w:t>
      </w:r>
    </w:p>
    <w:p w14:paraId="0B8D51F2" w14:textId="77777777" w:rsidR="00A019A9" w:rsidRPr="00A019A9" w:rsidRDefault="00A019A9" w:rsidP="00711DFC">
      <w:pPr>
        <w:ind w:left="142"/>
        <w:rPr>
          <w:b/>
        </w:rPr>
      </w:pPr>
      <w:r w:rsidRPr="00A019A9">
        <w:rPr>
          <w:rStyle w:val="tlid-translation"/>
          <w:b/>
        </w:rPr>
        <w:t>Development Results</w:t>
      </w:r>
    </w:p>
    <w:p w14:paraId="478D6ECE" w14:textId="77777777" w:rsidR="00A019A9" w:rsidRPr="00A019A9" w:rsidRDefault="00A019A9" w:rsidP="00711DFC">
      <w:pPr>
        <w:pStyle w:val="ListParagraph"/>
        <w:widowControl/>
        <w:numPr>
          <w:ilvl w:val="0"/>
          <w:numId w:val="3"/>
        </w:numPr>
        <w:autoSpaceDE/>
        <w:autoSpaceDN/>
        <w:ind w:left="426" w:hanging="284"/>
        <w:contextualSpacing/>
        <w:rPr>
          <w:b/>
        </w:rPr>
      </w:pPr>
      <w:r w:rsidRPr="00A019A9">
        <w:rPr>
          <w:rStyle w:val="tlid-translation"/>
          <w:b/>
        </w:rPr>
        <w:t>Curriculum Development</w:t>
      </w:r>
    </w:p>
    <w:p w14:paraId="17E0B007" w14:textId="77777777" w:rsidR="00711DFC" w:rsidRDefault="00A019A9" w:rsidP="00711DFC">
      <w:pPr>
        <w:ind w:left="142" w:right="213" w:firstLine="567"/>
        <w:jc w:val="both"/>
        <w:rPr>
          <w:rStyle w:val="tlid-translation"/>
          <w:lang w:val="id-ID"/>
        </w:rPr>
      </w:pPr>
      <w:r w:rsidRPr="00A019A9">
        <w:rPr>
          <w:rStyle w:val="tlid-translation"/>
        </w:rPr>
        <w:t xml:space="preserve">The education unit refers to the lattice of the expertise competency test issue issued by the National Education Standards Agency to develop the curriculum of Islamic banking expertise competency. </w:t>
      </w:r>
      <w:r w:rsidRPr="00A019A9">
        <w:t>Curriculum development is very important to do because the spectrum in Islamic banking still contains subjects that do not test the competence of Islamic banking expertise</w:t>
      </w:r>
      <w:r w:rsidRPr="00A019A9">
        <w:rPr>
          <w:rStyle w:val="tlid-translation"/>
        </w:rPr>
        <w:t>. The curriculum should be in line with changes that occur in every area of ​​life. The basis of curriculum development is to follow changes in social systems, community philosophy, views on psychology, and policies related to education (</w:t>
      </w:r>
      <w:proofErr w:type="spellStart"/>
      <w:r w:rsidRPr="00A019A9">
        <w:rPr>
          <w:rStyle w:val="tlid-translation"/>
        </w:rPr>
        <w:t>Purwana</w:t>
      </w:r>
      <w:proofErr w:type="spellEnd"/>
      <w:r w:rsidRPr="00A019A9">
        <w:rPr>
          <w:rStyle w:val="tlid-translation"/>
        </w:rPr>
        <w:t xml:space="preserve">, 2012). Curriculum development can be done by adding </w:t>
      </w:r>
      <w:proofErr w:type="spellStart"/>
      <w:r w:rsidRPr="00A019A9">
        <w:rPr>
          <w:rStyle w:val="tlid-translation"/>
        </w:rPr>
        <w:t>mulok</w:t>
      </w:r>
      <w:proofErr w:type="spellEnd"/>
      <w:r w:rsidRPr="00A019A9">
        <w:rPr>
          <w:rStyle w:val="tlid-translation"/>
        </w:rPr>
        <w:t xml:space="preserve"> subjects, namely mini bank practicum subjects, for a 1-hour lesson each week for class XI. Mini bank practicum subjects are carried out in theory in class and practically in Islamic banking laboratories. </w:t>
      </w:r>
    </w:p>
    <w:p w14:paraId="21CDB232" w14:textId="77777777" w:rsidR="00711DFC" w:rsidRDefault="00711DFC" w:rsidP="00711DFC">
      <w:pPr>
        <w:ind w:left="142" w:right="213" w:firstLine="567"/>
        <w:jc w:val="both"/>
        <w:rPr>
          <w:rStyle w:val="tlid-translation"/>
          <w:lang w:val="id-ID"/>
        </w:rPr>
      </w:pPr>
    </w:p>
    <w:p w14:paraId="6B39DDBC" w14:textId="77777777" w:rsidR="00711DFC" w:rsidRDefault="00711DFC" w:rsidP="00711DFC">
      <w:pPr>
        <w:ind w:left="142" w:right="213" w:firstLine="567"/>
        <w:jc w:val="both"/>
        <w:rPr>
          <w:rStyle w:val="tlid-translation"/>
          <w:lang w:val="id-ID"/>
        </w:rPr>
      </w:pPr>
    </w:p>
    <w:p w14:paraId="25FC70A1" w14:textId="77777777" w:rsidR="00711DFC" w:rsidRDefault="00711DFC" w:rsidP="00711DFC">
      <w:pPr>
        <w:ind w:left="142" w:right="213" w:firstLine="567"/>
        <w:jc w:val="both"/>
        <w:rPr>
          <w:rStyle w:val="tlid-translation"/>
          <w:lang w:val="id-ID"/>
        </w:rPr>
      </w:pPr>
    </w:p>
    <w:p w14:paraId="6079A9BA" w14:textId="77777777" w:rsidR="00A019A9" w:rsidRPr="00A019A9" w:rsidRDefault="00711DFC" w:rsidP="00711DFC">
      <w:pPr>
        <w:ind w:left="142" w:right="213"/>
        <w:jc w:val="both"/>
        <w:rPr>
          <w:rStyle w:val="tlid-translation"/>
        </w:rPr>
      </w:pPr>
      <w:r>
        <w:rPr>
          <w:rStyle w:val="tlid-translation"/>
          <w:lang w:val="id-ID"/>
        </w:rPr>
        <w:t>s</w:t>
      </w:r>
      <w:proofErr w:type="spellStart"/>
      <w:r w:rsidR="00A019A9" w:rsidRPr="00A019A9">
        <w:rPr>
          <w:rStyle w:val="tlid-translation"/>
        </w:rPr>
        <w:t>tudents</w:t>
      </w:r>
      <w:proofErr w:type="spellEnd"/>
      <w:r w:rsidR="00A019A9" w:rsidRPr="00A019A9">
        <w:rPr>
          <w:rStyle w:val="tlid-translation"/>
        </w:rPr>
        <w:t xml:space="preserve"> carry out mini bank practicum alternately every day from 08.00 WIB to 15.00 WIB. Practicum material covers the field of customer service, namely customer service and tellers.</w:t>
      </w:r>
    </w:p>
    <w:p w14:paraId="36712B39" w14:textId="77777777" w:rsidR="00A019A9" w:rsidRPr="00A019A9" w:rsidRDefault="00A019A9" w:rsidP="00711DFC">
      <w:pPr>
        <w:ind w:left="142" w:right="189" w:firstLine="567"/>
        <w:jc w:val="both"/>
        <w:rPr>
          <w:rStyle w:val="tlid-translation"/>
        </w:rPr>
      </w:pPr>
      <w:r w:rsidRPr="00A019A9">
        <w:rPr>
          <w:rStyle w:val="tlid-translation"/>
        </w:rPr>
        <w:t>The types of work performed when acting as customer service in a mini bank laboratory are as follows:</w:t>
      </w:r>
    </w:p>
    <w:p w14:paraId="2E93FDB4" w14:textId="77777777" w:rsidR="00A019A9" w:rsidRPr="00A019A9" w:rsidRDefault="00A019A9" w:rsidP="00711DFC">
      <w:pPr>
        <w:pStyle w:val="ListParagraph"/>
        <w:widowControl/>
        <w:numPr>
          <w:ilvl w:val="0"/>
          <w:numId w:val="5"/>
        </w:numPr>
        <w:autoSpaceDE/>
        <w:autoSpaceDN/>
        <w:ind w:left="426" w:right="189" w:hanging="284"/>
        <w:contextualSpacing/>
        <w:jc w:val="both"/>
        <w:rPr>
          <w:rStyle w:val="tlid-translation"/>
        </w:rPr>
      </w:pPr>
      <w:r w:rsidRPr="00A019A9">
        <w:rPr>
          <w:rStyle w:val="tlid-translation"/>
        </w:rPr>
        <w:t>Prepare mini bank equipment properly.</w:t>
      </w:r>
    </w:p>
    <w:p w14:paraId="7E78AD9D" w14:textId="77777777" w:rsidR="00A019A9" w:rsidRPr="00A019A9" w:rsidRDefault="00A019A9" w:rsidP="00711DFC">
      <w:pPr>
        <w:pStyle w:val="ListParagraph"/>
        <w:widowControl/>
        <w:numPr>
          <w:ilvl w:val="0"/>
          <w:numId w:val="5"/>
        </w:numPr>
        <w:autoSpaceDE/>
        <w:autoSpaceDN/>
        <w:ind w:left="426" w:right="189" w:hanging="284"/>
        <w:contextualSpacing/>
        <w:jc w:val="both"/>
        <w:rPr>
          <w:rStyle w:val="tlid-translation"/>
        </w:rPr>
      </w:pPr>
      <w:r w:rsidRPr="00A019A9">
        <w:rPr>
          <w:rStyle w:val="tlid-translation"/>
        </w:rPr>
        <w:t>Check the computer and make sure it is in good condition.</w:t>
      </w:r>
    </w:p>
    <w:p w14:paraId="76A96E52" w14:textId="77777777" w:rsidR="00A019A9" w:rsidRPr="00A019A9" w:rsidRDefault="00A019A9" w:rsidP="00711DFC">
      <w:pPr>
        <w:pStyle w:val="ListParagraph"/>
        <w:widowControl/>
        <w:numPr>
          <w:ilvl w:val="0"/>
          <w:numId w:val="5"/>
        </w:numPr>
        <w:autoSpaceDE/>
        <w:autoSpaceDN/>
        <w:ind w:left="426" w:right="189" w:hanging="284"/>
        <w:contextualSpacing/>
        <w:jc w:val="both"/>
        <w:rPr>
          <w:rStyle w:val="tlid-translation"/>
        </w:rPr>
      </w:pPr>
      <w:r w:rsidRPr="00A019A9">
        <w:rPr>
          <w:rStyle w:val="tlid-translation"/>
        </w:rPr>
        <w:t>Prepare account opening and closing forms</w:t>
      </w:r>
    </w:p>
    <w:p w14:paraId="5CFA3D98" w14:textId="77777777" w:rsidR="00A019A9" w:rsidRPr="00A019A9" w:rsidRDefault="00A019A9" w:rsidP="00711DFC">
      <w:pPr>
        <w:pStyle w:val="ListParagraph"/>
        <w:widowControl/>
        <w:numPr>
          <w:ilvl w:val="0"/>
          <w:numId w:val="5"/>
        </w:numPr>
        <w:autoSpaceDE/>
        <w:autoSpaceDN/>
        <w:ind w:left="426" w:right="189" w:hanging="284"/>
        <w:contextualSpacing/>
        <w:jc w:val="both"/>
        <w:rPr>
          <w:rStyle w:val="tlid-translation"/>
        </w:rPr>
      </w:pPr>
      <w:r w:rsidRPr="00A019A9">
        <w:rPr>
          <w:rStyle w:val="tlid-translation"/>
        </w:rPr>
        <w:t>Receive guests kindly, enlisting the purpose of guest needs, and invite guests to fill in the guest book</w:t>
      </w:r>
    </w:p>
    <w:p w14:paraId="0719C92A" w14:textId="77777777" w:rsidR="00A019A9" w:rsidRPr="00A019A9" w:rsidRDefault="00A019A9" w:rsidP="00711DFC">
      <w:pPr>
        <w:pStyle w:val="ListParagraph"/>
        <w:widowControl/>
        <w:numPr>
          <w:ilvl w:val="0"/>
          <w:numId w:val="5"/>
        </w:numPr>
        <w:autoSpaceDE/>
        <w:autoSpaceDN/>
        <w:ind w:left="426" w:right="189" w:hanging="284"/>
        <w:contextualSpacing/>
        <w:jc w:val="both"/>
        <w:rPr>
          <w:rStyle w:val="tlid-translation"/>
        </w:rPr>
      </w:pPr>
      <w:r w:rsidRPr="00A019A9">
        <w:rPr>
          <w:rStyle w:val="tlid-translation"/>
        </w:rPr>
        <w:t>Deliver guests according to the purpose.</w:t>
      </w:r>
    </w:p>
    <w:p w14:paraId="0346F4AD" w14:textId="77777777" w:rsidR="00A019A9" w:rsidRPr="00A019A9" w:rsidRDefault="00A019A9" w:rsidP="00711DFC">
      <w:pPr>
        <w:pStyle w:val="ListParagraph"/>
        <w:widowControl/>
        <w:numPr>
          <w:ilvl w:val="0"/>
          <w:numId w:val="5"/>
        </w:numPr>
        <w:autoSpaceDE/>
        <w:autoSpaceDN/>
        <w:ind w:left="426" w:right="189" w:hanging="284"/>
        <w:contextualSpacing/>
        <w:jc w:val="both"/>
        <w:rPr>
          <w:rStyle w:val="tlid-translation"/>
        </w:rPr>
      </w:pPr>
      <w:r w:rsidRPr="00A019A9">
        <w:rPr>
          <w:rStyle w:val="tlid-translation"/>
        </w:rPr>
        <w:t>Serving the opening of a savings account</w:t>
      </w:r>
    </w:p>
    <w:p w14:paraId="54254EF6" w14:textId="77777777" w:rsidR="00A019A9" w:rsidRPr="00A019A9" w:rsidRDefault="00A019A9" w:rsidP="00711DFC">
      <w:pPr>
        <w:ind w:left="142" w:right="189" w:firstLine="567"/>
        <w:jc w:val="both"/>
        <w:rPr>
          <w:rStyle w:val="tlid-translation"/>
        </w:rPr>
      </w:pPr>
      <w:r w:rsidRPr="00A019A9">
        <w:rPr>
          <w:rStyle w:val="tlid-translation"/>
        </w:rPr>
        <w:t>The types of work carried out while acting as tellers in mini bank laboratories are as follows:</w:t>
      </w:r>
    </w:p>
    <w:p w14:paraId="36532377" w14:textId="77777777" w:rsidR="00A019A9" w:rsidRPr="00A019A9" w:rsidRDefault="00A019A9" w:rsidP="00711DFC">
      <w:pPr>
        <w:pStyle w:val="ListParagraph"/>
        <w:widowControl/>
        <w:numPr>
          <w:ilvl w:val="0"/>
          <w:numId w:val="4"/>
        </w:numPr>
        <w:autoSpaceDE/>
        <w:autoSpaceDN/>
        <w:ind w:left="426" w:right="189" w:hanging="284"/>
        <w:contextualSpacing/>
        <w:jc w:val="both"/>
        <w:rPr>
          <w:rStyle w:val="tlid-translation"/>
        </w:rPr>
      </w:pPr>
      <w:r w:rsidRPr="00A019A9">
        <w:rPr>
          <w:rStyle w:val="tlid-translation"/>
        </w:rPr>
        <w:t>Prepare deposit slips and withdrawals of savings</w:t>
      </w:r>
    </w:p>
    <w:p w14:paraId="2E844C85" w14:textId="77777777" w:rsidR="00A019A9" w:rsidRPr="00A019A9" w:rsidRDefault="00A019A9" w:rsidP="00711DFC">
      <w:pPr>
        <w:pStyle w:val="ListParagraph"/>
        <w:widowControl/>
        <w:numPr>
          <w:ilvl w:val="0"/>
          <w:numId w:val="4"/>
        </w:numPr>
        <w:autoSpaceDE/>
        <w:autoSpaceDN/>
        <w:ind w:left="426" w:right="189" w:hanging="284"/>
        <w:contextualSpacing/>
        <w:jc w:val="both"/>
        <w:rPr>
          <w:rStyle w:val="tlid-translation"/>
        </w:rPr>
      </w:pPr>
      <w:r w:rsidRPr="00A019A9">
        <w:rPr>
          <w:rStyle w:val="tlid-translation"/>
        </w:rPr>
        <w:t>Check and make sure the computer and printer are in good condition</w:t>
      </w:r>
    </w:p>
    <w:p w14:paraId="24785E50" w14:textId="77777777" w:rsidR="00A019A9" w:rsidRPr="00A019A9" w:rsidRDefault="00A019A9" w:rsidP="00711DFC">
      <w:pPr>
        <w:pStyle w:val="ListParagraph"/>
        <w:widowControl/>
        <w:numPr>
          <w:ilvl w:val="0"/>
          <w:numId w:val="4"/>
        </w:numPr>
        <w:autoSpaceDE/>
        <w:autoSpaceDN/>
        <w:ind w:left="426" w:right="189" w:hanging="284"/>
        <w:contextualSpacing/>
        <w:jc w:val="both"/>
        <w:rPr>
          <w:rStyle w:val="tlid-translation"/>
        </w:rPr>
      </w:pPr>
      <w:r w:rsidRPr="00A019A9">
        <w:rPr>
          <w:rStyle w:val="tlid-translation"/>
        </w:rPr>
        <w:t>Serving customers who deposit savings</w:t>
      </w:r>
    </w:p>
    <w:p w14:paraId="38C6EE4B" w14:textId="77777777" w:rsidR="00A019A9" w:rsidRPr="00A019A9" w:rsidRDefault="00A019A9" w:rsidP="00711DFC">
      <w:pPr>
        <w:pStyle w:val="ListParagraph"/>
        <w:widowControl/>
        <w:numPr>
          <w:ilvl w:val="0"/>
          <w:numId w:val="4"/>
        </w:numPr>
        <w:autoSpaceDE/>
        <w:autoSpaceDN/>
        <w:ind w:left="426" w:right="189" w:hanging="284"/>
        <w:contextualSpacing/>
        <w:jc w:val="both"/>
        <w:rPr>
          <w:rStyle w:val="tlid-translation"/>
        </w:rPr>
      </w:pPr>
      <w:r w:rsidRPr="00A019A9">
        <w:rPr>
          <w:rStyle w:val="tlid-translation"/>
        </w:rPr>
        <w:t>Serving customers who make savings withdrawals</w:t>
      </w:r>
    </w:p>
    <w:p w14:paraId="42B074CF" w14:textId="77777777" w:rsidR="00A019A9" w:rsidRPr="00A019A9" w:rsidRDefault="00A019A9" w:rsidP="00711DFC">
      <w:pPr>
        <w:pStyle w:val="ListParagraph"/>
        <w:widowControl/>
        <w:numPr>
          <w:ilvl w:val="0"/>
          <w:numId w:val="4"/>
        </w:numPr>
        <w:autoSpaceDE/>
        <w:autoSpaceDN/>
        <w:ind w:left="426" w:right="189" w:hanging="284"/>
        <w:contextualSpacing/>
        <w:jc w:val="both"/>
        <w:rPr>
          <w:rStyle w:val="tlid-translation"/>
        </w:rPr>
      </w:pPr>
      <w:r w:rsidRPr="00A019A9">
        <w:rPr>
          <w:rStyle w:val="tlid-translation"/>
        </w:rPr>
        <w:t>Calculate the amount of money deposited by customers using a money counting machine</w:t>
      </w:r>
    </w:p>
    <w:p w14:paraId="067E0092" w14:textId="77777777" w:rsidR="00A019A9" w:rsidRPr="00A019A9" w:rsidRDefault="00A019A9" w:rsidP="00711DFC">
      <w:pPr>
        <w:pStyle w:val="ListParagraph"/>
        <w:widowControl/>
        <w:numPr>
          <w:ilvl w:val="0"/>
          <w:numId w:val="4"/>
        </w:numPr>
        <w:autoSpaceDE/>
        <w:autoSpaceDN/>
        <w:ind w:left="426" w:right="189" w:hanging="284"/>
        <w:contextualSpacing/>
        <w:jc w:val="both"/>
        <w:rPr>
          <w:rStyle w:val="tlid-translation"/>
        </w:rPr>
      </w:pPr>
      <w:r w:rsidRPr="00A019A9">
        <w:rPr>
          <w:rStyle w:val="tlid-translation"/>
        </w:rPr>
        <w:t>Checking the authenticity of money using a money detector</w:t>
      </w:r>
    </w:p>
    <w:p w14:paraId="2AE88C93" w14:textId="77777777" w:rsidR="00A019A9" w:rsidRPr="00A019A9" w:rsidRDefault="00A019A9" w:rsidP="00711DFC">
      <w:pPr>
        <w:pStyle w:val="ListParagraph"/>
        <w:widowControl/>
        <w:numPr>
          <w:ilvl w:val="0"/>
          <w:numId w:val="4"/>
        </w:numPr>
        <w:autoSpaceDE/>
        <w:autoSpaceDN/>
        <w:ind w:left="426" w:right="189" w:hanging="284"/>
        <w:contextualSpacing/>
        <w:jc w:val="both"/>
        <w:rPr>
          <w:rStyle w:val="tlid-translation"/>
        </w:rPr>
      </w:pPr>
      <w:r w:rsidRPr="00A019A9">
        <w:rPr>
          <w:rStyle w:val="tlid-translation"/>
        </w:rPr>
        <w:t>Input transaction data into the computer</w:t>
      </w:r>
    </w:p>
    <w:p w14:paraId="3665AB56" w14:textId="77777777" w:rsidR="00A019A9" w:rsidRPr="00A019A9" w:rsidRDefault="00A019A9" w:rsidP="00711DFC">
      <w:pPr>
        <w:pStyle w:val="ListParagraph"/>
        <w:widowControl/>
        <w:numPr>
          <w:ilvl w:val="0"/>
          <w:numId w:val="4"/>
        </w:numPr>
        <w:autoSpaceDE/>
        <w:autoSpaceDN/>
        <w:ind w:left="426" w:right="189" w:hanging="284"/>
        <w:contextualSpacing/>
        <w:jc w:val="both"/>
        <w:rPr>
          <w:rStyle w:val="tlid-translation"/>
        </w:rPr>
      </w:pPr>
      <w:r w:rsidRPr="00A019A9">
        <w:rPr>
          <w:rStyle w:val="tlid-translation"/>
        </w:rPr>
        <w:t>Calculate the transaction cash balance</w:t>
      </w:r>
    </w:p>
    <w:p w14:paraId="756AC41A" w14:textId="77777777" w:rsidR="00A019A9" w:rsidRPr="00A019A9" w:rsidRDefault="00A019A9" w:rsidP="00711DFC">
      <w:pPr>
        <w:pStyle w:val="ListParagraph"/>
        <w:widowControl/>
        <w:numPr>
          <w:ilvl w:val="0"/>
          <w:numId w:val="4"/>
        </w:numPr>
        <w:autoSpaceDE/>
        <w:autoSpaceDN/>
        <w:ind w:left="426" w:right="189" w:hanging="284"/>
        <w:contextualSpacing/>
        <w:jc w:val="both"/>
        <w:rPr>
          <w:rStyle w:val="tlid-translation"/>
        </w:rPr>
      </w:pPr>
      <w:r w:rsidRPr="00A019A9">
        <w:rPr>
          <w:rStyle w:val="tlid-translation"/>
        </w:rPr>
        <w:t>Creating transaction reports</w:t>
      </w:r>
    </w:p>
    <w:p w14:paraId="1BF20CB0" w14:textId="77777777" w:rsidR="00A019A9" w:rsidRPr="00A019A9" w:rsidRDefault="00A019A9" w:rsidP="00711DFC">
      <w:pPr>
        <w:pStyle w:val="ListParagraph"/>
        <w:widowControl/>
        <w:numPr>
          <w:ilvl w:val="0"/>
          <w:numId w:val="4"/>
        </w:numPr>
        <w:autoSpaceDE/>
        <w:autoSpaceDN/>
        <w:ind w:left="426" w:right="189" w:hanging="284"/>
        <w:contextualSpacing/>
        <w:jc w:val="both"/>
        <w:rPr>
          <w:rStyle w:val="tlid-translation"/>
        </w:rPr>
      </w:pPr>
      <w:r w:rsidRPr="00A019A9">
        <w:rPr>
          <w:rStyle w:val="tlid-translation"/>
        </w:rPr>
        <w:t>Request validation of the report to the practicum adviser</w:t>
      </w:r>
    </w:p>
    <w:p w14:paraId="2FDD7D80" w14:textId="77777777" w:rsidR="00A019A9" w:rsidRPr="00A019A9" w:rsidRDefault="00A019A9" w:rsidP="00711DFC">
      <w:pPr>
        <w:pStyle w:val="ListParagraph"/>
        <w:widowControl/>
        <w:numPr>
          <w:ilvl w:val="0"/>
          <w:numId w:val="4"/>
        </w:numPr>
        <w:autoSpaceDE/>
        <w:autoSpaceDN/>
        <w:ind w:left="426" w:right="189" w:hanging="284"/>
        <w:contextualSpacing/>
        <w:jc w:val="both"/>
        <w:rPr>
          <w:rStyle w:val="tlid-translation"/>
        </w:rPr>
      </w:pPr>
      <w:r w:rsidRPr="00A019A9">
        <w:rPr>
          <w:rStyle w:val="tlid-translation"/>
        </w:rPr>
        <w:t>Close the application and turn off the computer</w:t>
      </w:r>
    </w:p>
    <w:p w14:paraId="5F246EDD" w14:textId="77777777" w:rsidR="00A019A9" w:rsidRPr="00A019A9" w:rsidRDefault="00A019A9" w:rsidP="00711DFC">
      <w:pPr>
        <w:pStyle w:val="ListParagraph"/>
        <w:widowControl/>
        <w:numPr>
          <w:ilvl w:val="0"/>
          <w:numId w:val="4"/>
        </w:numPr>
        <w:autoSpaceDE/>
        <w:autoSpaceDN/>
        <w:ind w:left="426" w:right="189" w:hanging="284"/>
        <w:contextualSpacing/>
        <w:jc w:val="both"/>
        <w:rPr>
          <w:rStyle w:val="tlid-translation"/>
        </w:rPr>
      </w:pPr>
      <w:r w:rsidRPr="00A019A9">
        <w:rPr>
          <w:rStyle w:val="tlid-translation"/>
        </w:rPr>
        <w:t>Spruce up practical tools.</w:t>
      </w:r>
    </w:p>
    <w:p w14:paraId="13BE0C8C" w14:textId="77777777" w:rsidR="00A019A9" w:rsidRPr="00A019A9" w:rsidRDefault="00A019A9" w:rsidP="00A019A9">
      <w:pPr>
        <w:pStyle w:val="ListParagraph"/>
        <w:widowControl/>
        <w:autoSpaceDE/>
        <w:autoSpaceDN/>
        <w:ind w:left="284"/>
        <w:contextualSpacing/>
        <w:jc w:val="both"/>
        <w:rPr>
          <w:rStyle w:val="tlid-translation"/>
        </w:rPr>
      </w:pPr>
    </w:p>
    <w:p w14:paraId="7CF41ECA" w14:textId="77777777" w:rsidR="00A019A9" w:rsidRPr="00A019A9" w:rsidRDefault="00A019A9" w:rsidP="00711DFC">
      <w:pPr>
        <w:pStyle w:val="ListParagraph"/>
        <w:widowControl/>
        <w:numPr>
          <w:ilvl w:val="0"/>
          <w:numId w:val="6"/>
        </w:numPr>
        <w:autoSpaceDE/>
        <w:autoSpaceDN/>
        <w:ind w:left="426" w:hanging="284"/>
        <w:contextualSpacing/>
      </w:pPr>
      <w:r w:rsidRPr="00A019A9">
        <w:rPr>
          <w:rStyle w:val="tlid-translation"/>
          <w:b/>
        </w:rPr>
        <w:t>Development of Field Work Practices</w:t>
      </w:r>
    </w:p>
    <w:p w14:paraId="3C4E139C" w14:textId="77777777" w:rsidR="00711DFC" w:rsidRDefault="00A019A9" w:rsidP="00711DFC">
      <w:pPr>
        <w:ind w:left="142" w:right="189" w:firstLine="567"/>
        <w:jc w:val="both"/>
        <w:rPr>
          <w:rStyle w:val="tlid-translation"/>
          <w:lang w:val="id-ID"/>
        </w:rPr>
      </w:pPr>
      <w:r w:rsidRPr="00A019A9">
        <w:rPr>
          <w:rStyle w:val="tlid-translation"/>
        </w:rPr>
        <w:t xml:space="preserve">Class XI students carry out Field Work Practices for three months, starting from January to March in semester 4. PKL was held in semester 4 with consideration because students already have enough stock. Students can carry out PKL when they have taken professional ethics, business communication, general administration, and mini bank practicum lessons. During carrying out PKL, students are tested for competence by external supervisors from DUDI in the field of customer service, namely customer service and tellers. </w:t>
      </w:r>
    </w:p>
    <w:p w14:paraId="1A5314A0" w14:textId="77777777" w:rsidR="00711DFC" w:rsidRDefault="00711DFC" w:rsidP="00711DFC">
      <w:pPr>
        <w:ind w:left="142" w:right="189" w:firstLine="567"/>
        <w:jc w:val="both"/>
        <w:rPr>
          <w:rStyle w:val="tlid-translation"/>
          <w:lang w:val="id-ID"/>
        </w:rPr>
      </w:pPr>
    </w:p>
    <w:p w14:paraId="004B0683" w14:textId="77777777" w:rsidR="00A019A9" w:rsidRPr="00A019A9" w:rsidRDefault="00A019A9" w:rsidP="00711DFC">
      <w:pPr>
        <w:ind w:left="142" w:right="189" w:firstLine="567"/>
        <w:jc w:val="both"/>
      </w:pPr>
      <w:r w:rsidRPr="00A019A9">
        <w:rPr>
          <w:rStyle w:val="tlid-translation"/>
        </w:rPr>
        <w:lastRenderedPageBreak/>
        <w:t>The assessment carried out directly when students work serving customers. Students who do not pass the customer service competency test will get guidance again at school and will return to the skills competency test conducted at school when students are in class XII semester 6, using an assessment format from the Vocational Development Directorate.</w:t>
      </w:r>
    </w:p>
    <w:p w14:paraId="59456E89" w14:textId="77777777" w:rsidR="00A019A9" w:rsidRPr="00A019A9" w:rsidRDefault="00A019A9" w:rsidP="00711DFC">
      <w:pPr>
        <w:pStyle w:val="ListParagraph"/>
        <w:widowControl/>
        <w:numPr>
          <w:ilvl w:val="0"/>
          <w:numId w:val="6"/>
        </w:numPr>
        <w:autoSpaceDE/>
        <w:autoSpaceDN/>
        <w:ind w:left="426" w:hanging="284"/>
        <w:contextualSpacing/>
        <w:jc w:val="both"/>
        <w:rPr>
          <w:rStyle w:val="tlid-translation"/>
        </w:rPr>
      </w:pPr>
      <w:r w:rsidRPr="00A019A9">
        <w:rPr>
          <w:rStyle w:val="tlid-translation"/>
          <w:b/>
        </w:rPr>
        <w:t>Development of Expe</w:t>
      </w:r>
      <w:r w:rsidR="00711DFC">
        <w:rPr>
          <w:rStyle w:val="tlid-translation"/>
          <w:b/>
        </w:rPr>
        <w:t>rtise</w:t>
      </w:r>
      <w:r w:rsidR="00711DFC">
        <w:rPr>
          <w:rStyle w:val="tlid-translation"/>
          <w:b/>
          <w:lang w:val="id-ID"/>
        </w:rPr>
        <w:t xml:space="preserve"> </w:t>
      </w:r>
      <w:r w:rsidRPr="00A019A9">
        <w:rPr>
          <w:rStyle w:val="tlid-translation"/>
          <w:b/>
        </w:rPr>
        <w:t>Competency Test Models</w:t>
      </w:r>
    </w:p>
    <w:p w14:paraId="57AE5849" w14:textId="77777777" w:rsidR="00A019A9" w:rsidRPr="00A019A9" w:rsidRDefault="00A019A9" w:rsidP="00711DFC">
      <w:pPr>
        <w:ind w:left="142" w:right="213" w:firstLine="720"/>
        <w:jc w:val="both"/>
        <w:rPr>
          <w:rStyle w:val="tlid-translation"/>
        </w:rPr>
      </w:pPr>
      <w:r w:rsidRPr="00A019A9">
        <w:rPr>
          <w:rStyle w:val="tlid-translation"/>
        </w:rPr>
        <w:t xml:space="preserve">Sharia banking expertise competency test at SMK Muhammadiyah 1 </w:t>
      </w:r>
      <w:proofErr w:type="spellStart"/>
      <w:r w:rsidRPr="00A019A9">
        <w:rPr>
          <w:rStyle w:val="tlid-translation"/>
        </w:rPr>
        <w:t>Cilacap</w:t>
      </w:r>
      <w:proofErr w:type="spellEnd"/>
      <w:r w:rsidRPr="00A019A9">
        <w:rPr>
          <w:rStyle w:val="tlid-translation"/>
        </w:rPr>
        <w:t xml:space="preserve"> was conducted in class XII semester 6 using a simulation model. The simulation carried out to present the real competency test situation by preparing a place and test material according to the real situation students will face during the exam. This simulation carried out with the aim that students are better prepared, both mentally and knowledgeable, in taking the exam. Simulation models are applied using role-playing models. Students simulate roles like customer service, tellers, and as employees of bookkeeping administration.</w:t>
      </w:r>
    </w:p>
    <w:p w14:paraId="567DBA91" w14:textId="77777777" w:rsidR="00A019A9" w:rsidRPr="00A019A9" w:rsidRDefault="00A019A9" w:rsidP="00711DFC">
      <w:pPr>
        <w:ind w:left="142" w:right="213"/>
        <w:jc w:val="both"/>
        <w:rPr>
          <w:rStyle w:val="tlid-translation"/>
        </w:rPr>
      </w:pPr>
      <w:r w:rsidRPr="00A019A9">
        <w:rPr>
          <w:rStyle w:val="tlid-translation"/>
        </w:rPr>
        <w:t>The expertise competency test model that the authors developed is as follows:</w:t>
      </w:r>
    </w:p>
    <w:p w14:paraId="306B228B" w14:textId="77777777" w:rsidR="00A019A9" w:rsidRPr="00A019A9" w:rsidRDefault="00A019A9" w:rsidP="00711DFC">
      <w:pPr>
        <w:pStyle w:val="ListParagraph"/>
        <w:widowControl/>
        <w:numPr>
          <w:ilvl w:val="0"/>
          <w:numId w:val="7"/>
        </w:numPr>
        <w:autoSpaceDE/>
        <w:autoSpaceDN/>
        <w:ind w:left="426" w:right="213" w:hanging="284"/>
        <w:contextualSpacing/>
        <w:jc w:val="both"/>
        <w:rPr>
          <w:rStyle w:val="tlid-translation"/>
        </w:rPr>
      </w:pPr>
      <w:r w:rsidRPr="00A019A9">
        <w:rPr>
          <w:rStyle w:val="tlid-translation"/>
        </w:rPr>
        <w:t>Class XI students get additional mini bank practicum subjects as provisions for PKL.</w:t>
      </w:r>
    </w:p>
    <w:p w14:paraId="19190E7B" w14:textId="77777777" w:rsidR="00A019A9" w:rsidRPr="00A019A9" w:rsidRDefault="00A019A9" w:rsidP="00711DFC">
      <w:pPr>
        <w:pStyle w:val="ListParagraph"/>
        <w:widowControl/>
        <w:numPr>
          <w:ilvl w:val="0"/>
          <w:numId w:val="7"/>
        </w:numPr>
        <w:autoSpaceDE/>
        <w:autoSpaceDN/>
        <w:ind w:left="426" w:right="213" w:hanging="284"/>
        <w:contextualSpacing/>
        <w:jc w:val="both"/>
        <w:rPr>
          <w:rStyle w:val="tlid-translation"/>
        </w:rPr>
      </w:pPr>
      <w:r w:rsidRPr="00A019A9">
        <w:rPr>
          <w:rStyle w:val="tlid-translation"/>
        </w:rPr>
        <w:t>Synchronize the curriculum with DUDI to determine the type of work as long as students carry out PKL.</w:t>
      </w:r>
    </w:p>
    <w:p w14:paraId="714D524E" w14:textId="77777777" w:rsidR="00A019A9" w:rsidRPr="00A019A9" w:rsidRDefault="00A019A9" w:rsidP="00711DFC">
      <w:pPr>
        <w:pStyle w:val="ListParagraph"/>
        <w:widowControl/>
        <w:numPr>
          <w:ilvl w:val="0"/>
          <w:numId w:val="7"/>
        </w:numPr>
        <w:autoSpaceDE/>
        <w:autoSpaceDN/>
        <w:ind w:left="426" w:right="213" w:hanging="284"/>
        <w:contextualSpacing/>
        <w:jc w:val="both"/>
        <w:rPr>
          <w:rStyle w:val="tlid-translation"/>
        </w:rPr>
      </w:pPr>
      <w:r w:rsidRPr="00A019A9">
        <w:rPr>
          <w:rStyle w:val="tlid-translation"/>
        </w:rPr>
        <w:t>Class XI students carry out PKL for three months by carrying out customer service work.</w:t>
      </w:r>
    </w:p>
    <w:p w14:paraId="3E5B816F" w14:textId="77777777" w:rsidR="00A019A9" w:rsidRPr="00A019A9" w:rsidRDefault="00A019A9" w:rsidP="00711DFC">
      <w:pPr>
        <w:pStyle w:val="ListParagraph"/>
        <w:widowControl/>
        <w:numPr>
          <w:ilvl w:val="0"/>
          <w:numId w:val="7"/>
        </w:numPr>
        <w:autoSpaceDE/>
        <w:autoSpaceDN/>
        <w:ind w:left="426" w:right="213" w:hanging="284"/>
        <w:contextualSpacing/>
        <w:jc w:val="both"/>
        <w:rPr>
          <w:rStyle w:val="tlid-translation"/>
        </w:rPr>
      </w:pPr>
      <w:r w:rsidRPr="00A019A9">
        <w:rPr>
          <w:rStyle w:val="tlid-translation"/>
        </w:rPr>
        <w:t>External examiners from DUDI when carrying out student competency tests serving customers in the customer service and tellers.</w:t>
      </w:r>
    </w:p>
    <w:p w14:paraId="578145FB" w14:textId="77777777" w:rsidR="00A019A9" w:rsidRPr="00A019A9" w:rsidRDefault="00A019A9" w:rsidP="00711DFC">
      <w:pPr>
        <w:pStyle w:val="ListParagraph"/>
        <w:widowControl/>
        <w:numPr>
          <w:ilvl w:val="0"/>
          <w:numId w:val="7"/>
        </w:numPr>
        <w:autoSpaceDE/>
        <w:autoSpaceDN/>
        <w:ind w:left="426" w:right="213" w:hanging="284"/>
        <w:contextualSpacing/>
        <w:jc w:val="both"/>
        <w:rPr>
          <w:rStyle w:val="tlid-translation"/>
        </w:rPr>
      </w:pPr>
      <w:r w:rsidRPr="00A019A9">
        <w:rPr>
          <w:rStyle w:val="tlid-translation"/>
        </w:rPr>
        <w:t>The expertise competency test instrument uses an assessment sheet that has been prepared and validated by sharia banking material experts.</w:t>
      </w:r>
    </w:p>
    <w:p w14:paraId="1566930A" w14:textId="77777777" w:rsidR="00A019A9" w:rsidRPr="00A019A9" w:rsidRDefault="00A019A9" w:rsidP="00711DFC">
      <w:pPr>
        <w:pStyle w:val="ListParagraph"/>
        <w:widowControl/>
        <w:numPr>
          <w:ilvl w:val="0"/>
          <w:numId w:val="7"/>
        </w:numPr>
        <w:autoSpaceDE/>
        <w:autoSpaceDN/>
        <w:ind w:left="426" w:right="213" w:hanging="284"/>
        <w:contextualSpacing/>
        <w:jc w:val="both"/>
        <w:rPr>
          <w:rStyle w:val="tlid-translation"/>
        </w:rPr>
      </w:pPr>
      <w:r w:rsidRPr="00A019A9">
        <w:rPr>
          <w:rStyle w:val="tlid-translation"/>
        </w:rPr>
        <w:t>The assessment carried out openly, and the evaluation schedule adjusted to the situation and condition of PKL.</w:t>
      </w:r>
    </w:p>
    <w:p w14:paraId="1B23ACD8" w14:textId="77777777" w:rsidR="00A019A9" w:rsidRPr="00A019A9" w:rsidRDefault="00A019A9" w:rsidP="00711DFC">
      <w:pPr>
        <w:pStyle w:val="ListParagraph"/>
        <w:widowControl/>
        <w:numPr>
          <w:ilvl w:val="0"/>
          <w:numId w:val="7"/>
        </w:numPr>
        <w:autoSpaceDE/>
        <w:autoSpaceDN/>
        <w:ind w:left="426" w:right="213" w:hanging="284"/>
        <w:contextualSpacing/>
        <w:jc w:val="both"/>
        <w:rPr>
          <w:rStyle w:val="tlid-translation"/>
        </w:rPr>
      </w:pPr>
      <w:r w:rsidRPr="00A019A9">
        <w:rPr>
          <w:rStyle w:val="tlid-translation"/>
        </w:rPr>
        <w:t>Students are declared competent if, while carrying out work in the customer service and tellers are considered capable of completing all the work indicators in the assessment sheet.</w:t>
      </w:r>
    </w:p>
    <w:p w14:paraId="42AA9583" w14:textId="77777777" w:rsidR="00A019A9" w:rsidRPr="00A019A9" w:rsidRDefault="00A019A9" w:rsidP="00711DFC">
      <w:pPr>
        <w:pStyle w:val="ListParagraph"/>
        <w:widowControl/>
        <w:numPr>
          <w:ilvl w:val="0"/>
          <w:numId w:val="7"/>
        </w:numPr>
        <w:autoSpaceDE/>
        <w:autoSpaceDN/>
        <w:ind w:left="426" w:right="213" w:hanging="284"/>
        <w:contextualSpacing/>
        <w:jc w:val="both"/>
        <w:rPr>
          <w:rStyle w:val="tlid-translation"/>
        </w:rPr>
      </w:pPr>
      <w:r w:rsidRPr="00A019A9">
        <w:rPr>
          <w:rStyle w:val="tlid-translation"/>
        </w:rPr>
        <w:t>Competent students will get a certificate signed by DUDI and the school.</w:t>
      </w:r>
    </w:p>
    <w:p w14:paraId="2536A187" w14:textId="77777777" w:rsidR="00A019A9" w:rsidRPr="00A019A9" w:rsidRDefault="00A019A9" w:rsidP="00711DFC">
      <w:pPr>
        <w:pStyle w:val="ListParagraph"/>
        <w:widowControl/>
        <w:numPr>
          <w:ilvl w:val="0"/>
          <w:numId w:val="7"/>
        </w:numPr>
        <w:autoSpaceDE/>
        <w:autoSpaceDN/>
        <w:ind w:left="426" w:right="189" w:hanging="284"/>
        <w:contextualSpacing/>
        <w:jc w:val="both"/>
        <w:rPr>
          <w:rStyle w:val="tlid-translation"/>
        </w:rPr>
      </w:pPr>
      <w:r w:rsidRPr="00A019A9">
        <w:rPr>
          <w:rStyle w:val="tlid-translation"/>
        </w:rPr>
        <w:t>Students will continue their expertise competency test while sitting in class XII in the field of bookkeeping and computerized administration of bank administration.</w:t>
      </w:r>
    </w:p>
    <w:p w14:paraId="3BDF70D7" w14:textId="77777777" w:rsidR="00A019A9" w:rsidRDefault="00A019A9" w:rsidP="00711DFC">
      <w:pPr>
        <w:ind w:left="142" w:right="189" w:firstLine="567"/>
        <w:jc w:val="both"/>
        <w:rPr>
          <w:rStyle w:val="tlid-translation"/>
          <w:lang w:val="id-ID"/>
        </w:rPr>
      </w:pPr>
      <w:r w:rsidRPr="00A019A9">
        <w:rPr>
          <w:rStyle w:val="tlid-translation"/>
        </w:rPr>
        <w:t xml:space="preserve">The expertise competency test model developed is shown in </w:t>
      </w:r>
      <w:r w:rsidRPr="00A019A9">
        <w:rPr>
          <w:rStyle w:val="tlid-translation"/>
          <w:b/>
        </w:rPr>
        <w:t>Figure 1</w:t>
      </w:r>
      <w:r w:rsidRPr="00A019A9">
        <w:rPr>
          <w:rStyle w:val="tlid-translation"/>
        </w:rPr>
        <w:t>.</w:t>
      </w:r>
    </w:p>
    <w:p w14:paraId="05F8B5CF" w14:textId="77777777" w:rsidR="00A019A9" w:rsidRPr="00A019A9" w:rsidRDefault="00A019A9" w:rsidP="00A019A9">
      <w:pPr>
        <w:ind w:firstLine="567"/>
        <w:jc w:val="both"/>
        <w:rPr>
          <w:rStyle w:val="tlid-translation"/>
          <w:lang w:val="id-ID"/>
        </w:rPr>
      </w:pPr>
      <w:r>
        <w:rPr>
          <w:noProof/>
          <w:lang w:val="id-ID" w:eastAsia="id-ID"/>
        </w:rPr>
        <w:drawing>
          <wp:anchor distT="0" distB="0" distL="114300" distR="114300" simplePos="0" relativeHeight="487403008" behindDoc="1" locked="0" layoutInCell="1" allowOverlap="1" wp14:anchorId="03696F01" wp14:editId="7ED42C89">
            <wp:simplePos x="0" y="0"/>
            <wp:positionH relativeFrom="column">
              <wp:posOffset>-53892</wp:posOffset>
            </wp:positionH>
            <wp:positionV relativeFrom="paragraph">
              <wp:posOffset>15461</wp:posOffset>
            </wp:positionV>
            <wp:extent cx="2727297" cy="2755870"/>
            <wp:effectExtent l="19050" t="0" r="0" b="0"/>
            <wp:wrapNone/>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2730496" cy="2759103"/>
                    </a:xfrm>
                    <a:prstGeom prst="rect">
                      <a:avLst/>
                    </a:prstGeom>
                    <a:noFill/>
                    <a:ln w="9525">
                      <a:noFill/>
                      <a:miter lim="800000"/>
                      <a:headEnd/>
                      <a:tailEnd/>
                    </a:ln>
                  </pic:spPr>
                </pic:pic>
              </a:graphicData>
            </a:graphic>
          </wp:anchor>
        </w:drawing>
      </w:r>
    </w:p>
    <w:p w14:paraId="3163878A" w14:textId="77777777" w:rsidR="00A019A9" w:rsidRPr="00A019A9" w:rsidRDefault="00A019A9" w:rsidP="00A019A9">
      <w:pPr>
        <w:pStyle w:val="Heading1"/>
        <w:spacing w:line="252" w:lineRule="exact"/>
        <w:ind w:left="0"/>
        <w:rPr>
          <w:lang w:val="id-ID"/>
        </w:rPr>
      </w:pPr>
    </w:p>
    <w:p w14:paraId="52537B98" w14:textId="77777777" w:rsidR="00A019A9" w:rsidRDefault="00A019A9" w:rsidP="00A019A9">
      <w:pPr>
        <w:pStyle w:val="Heading1"/>
        <w:spacing w:before="5"/>
        <w:ind w:left="0"/>
        <w:jc w:val="left"/>
        <w:rPr>
          <w:lang w:val="id-ID"/>
        </w:rPr>
      </w:pPr>
    </w:p>
    <w:p w14:paraId="67B9547A" w14:textId="77777777" w:rsidR="00A019A9" w:rsidRDefault="00A019A9" w:rsidP="00A019A9">
      <w:pPr>
        <w:pStyle w:val="Heading1"/>
        <w:spacing w:before="5"/>
        <w:ind w:left="0"/>
        <w:jc w:val="left"/>
        <w:rPr>
          <w:lang w:val="id-ID"/>
        </w:rPr>
      </w:pPr>
    </w:p>
    <w:p w14:paraId="4BEAB97E" w14:textId="77777777" w:rsidR="00A019A9" w:rsidRDefault="00A019A9" w:rsidP="00A019A9">
      <w:pPr>
        <w:pStyle w:val="Heading1"/>
        <w:spacing w:before="5"/>
        <w:ind w:left="0"/>
        <w:jc w:val="left"/>
        <w:rPr>
          <w:lang w:val="id-ID"/>
        </w:rPr>
      </w:pPr>
    </w:p>
    <w:p w14:paraId="06DAE334" w14:textId="77777777" w:rsidR="00A019A9" w:rsidRDefault="00A019A9" w:rsidP="00A019A9">
      <w:pPr>
        <w:pStyle w:val="Heading1"/>
        <w:spacing w:before="5"/>
        <w:ind w:left="0"/>
        <w:jc w:val="left"/>
        <w:rPr>
          <w:lang w:val="id-ID"/>
        </w:rPr>
      </w:pPr>
    </w:p>
    <w:p w14:paraId="164AFFDC" w14:textId="77777777" w:rsidR="00A019A9" w:rsidRDefault="00A019A9" w:rsidP="00A019A9">
      <w:pPr>
        <w:pStyle w:val="Heading1"/>
        <w:spacing w:before="5"/>
        <w:ind w:left="0"/>
        <w:jc w:val="left"/>
        <w:rPr>
          <w:lang w:val="id-ID"/>
        </w:rPr>
      </w:pPr>
    </w:p>
    <w:p w14:paraId="564656B7" w14:textId="77777777" w:rsidR="00A019A9" w:rsidRDefault="00A019A9" w:rsidP="00A019A9">
      <w:pPr>
        <w:pStyle w:val="Heading1"/>
        <w:spacing w:before="5"/>
        <w:ind w:left="0"/>
        <w:jc w:val="left"/>
        <w:rPr>
          <w:lang w:val="id-ID"/>
        </w:rPr>
      </w:pPr>
    </w:p>
    <w:p w14:paraId="6379825F" w14:textId="77777777" w:rsidR="00A019A9" w:rsidRDefault="00A019A9" w:rsidP="00A019A9">
      <w:pPr>
        <w:pStyle w:val="Heading1"/>
        <w:spacing w:before="5"/>
        <w:ind w:left="0"/>
        <w:jc w:val="left"/>
        <w:rPr>
          <w:lang w:val="id-ID"/>
        </w:rPr>
      </w:pPr>
    </w:p>
    <w:p w14:paraId="478B52D3" w14:textId="77777777" w:rsidR="00A019A9" w:rsidRDefault="00A019A9" w:rsidP="00A019A9">
      <w:pPr>
        <w:pStyle w:val="Heading1"/>
        <w:spacing w:before="5"/>
        <w:ind w:left="0"/>
        <w:jc w:val="left"/>
        <w:rPr>
          <w:lang w:val="id-ID"/>
        </w:rPr>
      </w:pPr>
    </w:p>
    <w:p w14:paraId="46F53A19" w14:textId="77777777" w:rsidR="00A019A9" w:rsidRDefault="00A019A9" w:rsidP="00A019A9">
      <w:pPr>
        <w:pStyle w:val="Heading1"/>
        <w:spacing w:before="5"/>
        <w:ind w:left="0"/>
        <w:jc w:val="left"/>
        <w:rPr>
          <w:lang w:val="id-ID"/>
        </w:rPr>
      </w:pPr>
    </w:p>
    <w:p w14:paraId="48C2BBEE" w14:textId="77777777" w:rsidR="00A019A9" w:rsidRDefault="00A019A9" w:rsidP="00A019A9">
      <w:pPr>
        <w:pStyle w:val="Heading1"/>
        <w:spacing w:before="5"/>
        <w:ind w:left="0"/>
        <w:jc w:val="left"/>
        <w:rPr>
          <w:lang w:val="id-ID"/>
        </w:rPr>
      </w:pPr>
    </w:p>
    <w:p w14:paraId="71B0740C" w14:textId="77777777" w:rsidR="00A019A9" w:rsidRDefault="00A019A9" w:rsidP="00A019A9">
      <w:pPr>
        <w:pStyle w:val="Heading1"/>
        <w:spacing w:before="5"/>
        <w:ind w:left="0"/>
        <w:jc w:val="left"/>
        <w:rPr>
          <w:lang w:val="id-ID"/>
        </w:rPr>
      </w:pPr>
    </w:p>
    <w:p w14:paraId="1960E15B" w14:textId="77777777" w:rsidR="00A019A9" w:rsidRDefault="00A019A9" w:rsidP="00A019A9">
      <w:pPr>
        <w:pStyle w:val="Heading1"/>
        <w:spacing w:before="5"/>
        <w:ind w:left="0"/>
        <w:jc w:val="left"/>
        <w:rPr>
          <w:lang w:val="id-ID"/>
        </w:rPr>
      </w:pPr>
    </w:p>
    <w:p w14:paraId="34B2103D" w14:textId="77777777" w:rsidR="00A019A9" w:rsidRDefault="00A019A9" w:rsidP="00A019A9">
      <w:pPr>
        <w:pStyle w:val="Heading1"/>
        <w:spacing w:before="5"/>
        <w:ind w:left="0"/>
        <w:jc w:val="left"/>
        <w:rPr>
          <w:lang w:val="id-ID"/>
        </w:rPr>
      </w:pPr>
    </w:p>
    <w:p w14:paraId="2E25C622" w14:textId="77777777" w:rsidR="00A019A9" w:rsidRDefault="00A019A9" w:rsidP="00A019A9">
      <w:pPr>
        <w:pStyle w:val="Heading1"/>
        <w:spacing w:before="5"/>
        <w:ind w:left="0"/>
        <w:jc w:val="left"/>
        <w:rPr>
          <w:lang w:val="id-ID"/>
        </w:rPr>
      </w:pPr>
    </w:p>
    <w:p w14:paraId="7A2ED53F" w14:textId="77777777" w:rsidR="00A019A9" w:rsidRDefault="00A019A9" w:rsidP="00A019A9">
      <w:pPr>
        <w:pStyle w:val="Heading1"/>
        <w:spacing w:before="5"/>
        <w:ind w:left="0"/>
        <w:jc w:val="left"/>
        <w:rPr>
          <w:lang w:val="id-ID"/>
        </w:rPr>
      </w:pPr>
    </w:p>
    <w:p w14:paraId="71B7DC5A" w14:textId="77777777" w:rsidR="00A019A9" w:rsidRPr="00A019A9" w:rsidRDefault="00A019A9" w:rsidP="00A019A9">
      <w:pPr>
        <w:pStyle w:val="HTMLPreformatted"/>
        <w:jc w:val="center"/>
        <w:rPr>
          <w:rFonts w:ascii="Times New Roman" w:hAnsi="Times New Roman" w:cs="Times New Roman"/>
          <w:sz w:val="22"/>
          <w:szCs w:val="22"/>
        </w:rPr>
      </w:pPr>
      <w:r w:rsidRPr="00A019A9">
        <w:rPr>
          <w:rFonts w:ascii="Times New Roman" w:hAnsi="Times New Roman" w:cs="Times New Roman"/>
          <w:sz w:val="22"/>
          <w:szCs w:val="22"/>
        </w:rPr>
        <w:t>Figure 1. Final Model of UKKPBS</w:t>
      </w:r>
    </w:p>
    <w:p w14:paraId="358D5C50" w14:textId="77777777" w:rsidR="00711DFC" w:rsidRDefault="00711DFC" w:rsidP="00A019A9">
      <w:pPr>
        <w:pStyle w:val="HTMLPreformatted"/>
        <w:jc w:val="both"/>
        <w:rPr>
          <w:rFonts w:ascii="Times New Roman" w:hAnsi="Times New Roman" w:cs="Times New Roman"/>
          <w:b/>
          <w:sz w:val="22"/>
          <w:szCs w:val="22"/>
        </w:rPr>
      </w:pPr>
    </w:p>
    <w:p w14:paraId="0B1B2708" w14:textId="77777777" w:rsidR="00A019A9" w:rsidRPr="00A019A9" w:rsidRDefault="00A019A9" w:rsidP="00711DFC">
      <w:pPr>
        <w:pStyle w:val="HTMLPreformatted"/>
        <w:ind w:left="142"/>
        <w:jc w:val="both"/>
        <w:rPr>
          <w:rFonts w:ascii="Times New Roman" w:hAnsi="Times New Roman" w:cs="Times New Roman"/>
          <w:b/>
          <w:sz w:val="22"/>
          <w:szCs w:val="22"/>
        </w:rPr>
      </w:pPr>
      <w:r w:rsidRPr="00A019A9">
        <w:rPr>
          <w:rFonts w:ascii="Times New Roman" w:hAnsi="Times New Roman" w:cs="Times New Roman"/>
          <w:b/>
          <w:sz w:val="22"/>
          <w:szCs w:val="22"/>
        </w:rPr>
        <w:t>UKKPBS Model Test Results</w:t>
      </w:r>
    </w:p>
    <w:p w14:paraId="2BB519B3" w14:textId="77777777" w:rsidR="00A019A9" w:rsidRPr="00A019A9" w:rsidRDefault="00A019A9" w:rsidP="00711DFC">
      <w:pPr>
        <w:pStyle w:val="HTMLPreformatted"/>
        <w:tabs>
          <w:tab w:val="clear" w:pos="916"/>
        </w:tabs>
        <w:ind w:left="142" w:right="189" w:firstLine="567"/>
        <w:jc w:val="both"/>
        <w:rPr>
          <w:rFonts w:ascii="Times New Roman" w:hAnsi="Times New Roman" w:cs="Times New Roman"/>
          <w:sz w:val="22"/>
          <w:szCs w:val="22"/>
        </w:rPr>
      </w:pPr>
      <w:r w:rsidRPr="00A019A9">
        <w:rPr>
          <w:rFonts w:ascii="Times New Roman" w:hAnsi="Times New Roman" w:cs="Times New Roman"/>
          <w:sz w:val="22"/>
          <w:szCs w:val="22"/>
        </w:rPr>
        <w:t>The UKKPBS model was tested two times through limited trials and expanded trials</w:t>
      </w:r>
    </w:p>
    <w:p w14:paraId="5DA7BFEB" w14:textId="77777777" w:rsidR="00A019A9" w:rsidRPr="00A019A9" w:rsidRDefault="00A019A9" w:rsidP="00711DFC">
      <w:pPr>
        <w:pStyle w:val="HTMLPreformatted"/>
        <w:numPr>
          <w:ilvl w:val="0"/>
          <w:numId w:val="10"/>
        </w:numPr>
        <w:ind w:left="426" w:hanging="284"/>
        <w:jc w:val="both"/>
        <w:rPr>
          <w:rFonts w:ascii="Times New Roman" w:hAnsi="Times New Roman" w:cs="Times New Roman"/>
          <w:sz w:val="22"/>
          <w:szCs w:val="22"/>
        </w:rPr>
      </w:pPr>
      <w:r w:rsidRPr="00A019A9">
        <w:rPr>
          <w:rFonts w:ascii="Times New Roman" w:hAnsi="Times New Roman" w:cs="Times New Roman"/>
          <w:sz w:val="22"/>
          <w:szCs w:val="22"/>
        </w:rPr>
        <w:t>Limited trial</w:t>
      </w:r>
    </w:p>
    <w:p w14:paraId="077A76B0" w14:textId="77777777" w:rsidR="00A019A9" w:rsidRDefault="00A019A9" w:rsidP="00711DFC">
      <w:pPr>
        <w:pStyle w:val="HTMLPreformatted"/>
        <w:ind w:left="142" w:right="189" w:firstLine="567"/>
        <w:jc w:val="both"/>
        <w:rPr>
          <w:rFonts w:asciiTheme="majorHAnsi" w:hAnsiTheme="majorHAnsi"/>
          <w:sz w:val="22"/>
          <w:szCs w:val="22"/>
        </w:rPr>
      </w:pPr>
      <w:r w:rsidRPr="00A019A9">
        <w:rPr>
          <w:rFonts w:ascii="Times New Roman" w:hAnsi="Times New Roman" w:cs="Times New Roman"/>
          <w:sz w:val="22"/>
          <w:szCs w:val="22"/>
        </w:rPr>
        <w:t>A limited trial conducted in two PKL places, namely BMT BEST Jeruklegi and BMT Mentari Umat Wangon. Expertise competency test conducted on six students who carry out PKL. The competency test conducted on week 6. The assessment carried out covering aspects of knowledge, attitudes, and skills. The assessment instruments used adjusted to the UKK assessment sheet from BSNP, which included 35 performance components. The examiner gives value to students as a criterion of being incompetent, and already competent values ​​range from grades &lt;61 to 100. The assessment sheet adopted from the skills competency test assessment sheet from BSNP</w:t>
      </w:r>
      <w:r w:rsidRPr="007C5E23">
        <w:rPr>
          <w:rFonts w:asciiTheme="majorHAnsi" w:hAnsiTheme="majorHAnsi"/>
          <w:sz w:val="22"/>
          <w:szCs w:val="22"/>
        </w:rPr>
        <w:t>.</w:t>
      </w:r>
    </w:p>
    <w:p w14:paraId="0027E907" w14:textId="77777777" w:rsidR="00A019A9" w:rsidRDefault="00A019A9" w:rsidP="00A019A9">
      <w:pPr>
        <w:pStyle w:val="HTMLPreformatted"/>
        <w:ind w:firstLine="567"/>
        <w:jc w:val="both"/>
        <w:rPr>
          <w:rFonts w:asciiTheme="majorHAnsi" w:hAnsiTheme="majorHAnsi"/>
          <w:sz w:val="22"/>
          <w:szCs w:val="22"/>
        </w:rPr>
      </w:pPr>
    </w:p>
    <w:p w14:paraId="16234FAB" w14:textId="77777777" w:rsidR="00A019A9" w:rsidRDefault="00A019A9" w:rsidP="00A019A9">
      <w:pPr>
        <w:pStyle w:val="HTMLPreformatted"/>
        <w:ind w:firstLine="567"/>
        <w:jc w:val="both"/>
        <w:rPr>
          <w:rFonts w:asciiTheme="majorHAnsi" w:hAnsiTheme="majorHAnsi"/>
          <w:sz w:val="22"/>
          <w:szCs w:val="22"/>
        </w:rPr>
      </w:pPr>
    </w:p>
    <w:p w14:paraId="63B40759" w14:textId="77777777" w:rsidR="00711DFC" w:rsidRDefault="00711DFC" w:rsidP="00A019A9">
      <w:pPr>
        <w:pStyle w:val="HTMLPreformatted"/>
        <w:ind w:firstLine="567"/>
        <w:jc w:val="both"/>
        <w:rPr>
          <w:rFonts w:asciiTheme="majorHAnsi" w:hAnsiTheme="majorHAnsi"/>
          <w:sz w:val="22"/>
          <w:szCs w:val="22"/>
        </w:rPr>
      </w:pPr>
    </w:p>
    <w:p w14:paraId="0C8ABA55" w14:textId="77777777" w:rsidR="00711DFC" w:rsidRDefault="00711DFC" w:rsidP="00A019A9">
      <w:pPr>
        <w:pStyle w:val="HTMLPreformatted"/>
        <w:ind w:firstLine="567"/>
        <w:jc w:val="both"/>
        <w:rPr>
          <w:rFonts w:asciiTheme="majorHAnsi" w:hAnsiTheme="majorHAnsi"/>
          <w:sz w:val="22"/>
          <w:szCs w:val="22"/>
        </w:rPr>
      </w:pPr>
    </w:p>
    <w:p w14:paraId="411B0221" w14:textId="77777777" w:rsidR="00711DFC" w:rsidRDefault="00711DFC" w:rsidP="00A019A9">
      <w:pPr>
        <w:pStyle w:val="HTMLPreformatted"/>
        <w:ind w:firstLine="567"/>
        <w:jc w:val="both"/>
        <w:rPr>
          <w:rFonts w:asciiTheme="majorHAnsi" w:hAnsiTheme="majorHAnsi"/>
          <w:sz w:val="22"/>
          <w:szCs w:val="22"/>
        </w:rPr>
      </w:pPr>
    </w:p>
    <w:p w14:paraId="442D8F1E" w14:textId="77777777" w:rsidR="00711DFC" w:rsidRDefault="00711DFC" w:rsidP="00A019A9">
      <w:pPr>
        <w:pStyle w:val="HTMLPreformatted"/>
        <w:ind w:firstLine="567"/>
        <w:jc w:val="both"/>
        <w:rPr>
          <w:rFonts w:asciiTheme="majorHAnsi" w:hAnsiTheme="majorHAnsi"/>
          <w:sz w:val="22"/>
          <w:szCs w:val="22"/>
        </w:rPr>
      </w:pPr>
    </w:p>
    <w:p w14:paraId="22D857A7" w14:textId="77777777" w:rsidR="00711DFC" w:rsidRDefault="00711DFC" w:rsidP="00A019A9">
      <w:pPr>
        <w:pStyle w:val="HTMLPreformatted"/>
        <w:ind w:firstLine="567"/>
        <w:jc w:val="both"/>
        <w:rPr>
          <w:rFonts w:asciiTheme="majorHAnsi" w:hAnsiTheme="majorHAnsi"/>
          <w:sz w:val="22"/>
          <w:szCs w:val="22"/>
        </w:rPr>
      </w:pPr>
    </w:p>
    <w:p w14:paraId="60A76EC4" w14:textId="77777777" w:rsidR="00711DFC" w:rsidRDefault="00711DFC" w:rsidP="00A019A9">
      <w:pPr>
        <w:pStyle w:val="HTMLPreformatted"/>
        <w:ind w:firstLine="567"/>
        <w:jc w:val="both"/>
        <w:rPr>
          <w:rFonts w:asciiTheme="majorHAnsi" w:hAnsiTheme="majorHAnsi"/>
          <w:sz w:val="22"/>
          <w:szCs w:val="22"/>
        </w:rPr>
      </w:pPr>
    </w:p>
    <w:p w14:paraId="125151E3" w14:textId="77777777" w:rsidR="00A019A9" w:rsidRDefault="00A019A9" w:rsidP="00A019A9">
      <w:pPr>
        <w:pStyle w:val="HTMLPreformatted"/>
        <w:jc w:val="both"/>
        <w:rPr>
          <w:rFonts w:asciiTheme="majorHAnsi" w:hAnsiTheme="majorHAnsi"/>
          <w:sz w:val="22"/>
          <w:szCs w:val="22"/>
        </w:rPr>
      </w:pPr>
    </w:p>
    <w:tbl>
      <w:tblPr>
        <w:tblW w:w="3969" w:type="dxa"/>
        <w:jc w:val="center"/>
        <w:tblBorders>
          <w:top w:val="single" w:sz="4" w:space="0" w:color="7F7F7F"/>
          <w:bottom w:val="single" w:sz="4" w:space="0" w:color="7F7F7F"/>
        </w:tblBorders>
        <w:tblLayout w:type="fixed"/>
        <w:tblLook w:val="04A0" w:firstRow="1" w:lastRow="0" w:firstColumn="1" w:lastColumn="0" w:noHBand="0" w:noVBand="1"/>
      </w:tblPr>
      <w:tblGrid>
        <w:gridCol w:w="1134"/>
        <w:gridCol w:w="992"/>
        <w:gridCol w:w="709"/>
        <w:gridCol w:w="1134"/>
      </w:tblGrid>
      <w:tr w:rsidR="00711DFC" w:rsidRPr="007C5E23" w14:paraId="374A1DAF" w14:textId="77777777" w:rsidTr="00711DFC">
        <w:trPr>
          <w:jc w:val="center"/>
        </w:trPr>
        <w:tc>
          <w:tcPr>
            <w:tcW w:w="1134" w:type="dxa"/>
            <w:tcBorders>
              <w:top w:val="single" w:sz="4" w:space="0" w:color="auto"/>
              <w:bottom w:val="single" w:sz="4" w:space="0" w:color="auto"/>
            </w:tcBorders>
            <w:vAlign w:val="center"/>
          </w:tcPr>
          <w:p w14:paraId="54BF2E88" w14:textId="77777777" w:rsidR="00711DFC" w:rsidRPr="00711DFC" w:rsidRDefault="00711DFC" w:rsidP="00D740F7">
            <w:pPr>
              <w:contextualSpacing/>
              <w:jc w:val="center"/>
              <w:rPr>
                <w:rFonts w:eastAsia="Calibri"/>
                <w:b/>
                <w:bCs/>
                <w:sz w:val="16"/>
                <w:szCs w:val="16"/>
              </w:rPr>
            </w:pPr>
            <w:r w:rsidRPr="00711DFC">
              <w:rPr>
                <w:rFonts w:eastAsia="Calibri"/>
                <w:b/>
                <w:bCs/>
                <w:sz w:val="16"/>
                <w:szCs w:val="16"/>
              </w:rPr>
              <w:t>Name of Student’s</w:t>
            </w:r>
          </w:p>
        </w:tc>
        <w:tc>
          <w:tcPr>
            <w:tcW w:w="992" w:type="dxa"/>
            <w:tcBorders>
              <w:top w:val="single" w:sz="4" w:space="0" w:color="auto"/>
              <w:bottom w:val="single" w:sz="4" w:space="0" w:color="auto"/>
            </w:tcBorders>
            <w:vAlign w:val="center"/>
          </w:tcPr>
          <w:p w14:paraId="4568F2AB" w14:textId="77777777" w:rsidR="00711DFC" w:rsidRPr="00711DFC" w:rsidRDefault="00711DFC" w:rsidP="00D740F7">
            <w:pPr>
              <w:contextualSpacing/>
              <w:jc w:val="center"/>
              <w:rPr>
                <w:rFonts w:eastAsia="Calibri"/>
                <w:b/>
                <w:bCs/>
                <w:sz w:val="16"/>
                <w:szCs w:val="16"/>
              </w:rPr>
            </w:pPr>
            <w:r w:rsidRPr="00711DFC">
              <w:rPr>
                <w:rFonts w:eastAsia="Calibri"/>
                <w:b/>
                <w:bCs/>
                <w:sz w:val="16"/>
                <w:szCs w:val="16"/>
              </w:rPr>
              <w:t>Place of PKL</w:t>
            </w:r>
          </w:p>
        </w:tc>
        <w:tc>
          <w:tcPr>
            <w:tcW w:w="709" w:type="dxa"/>
            <w:tcBorders>
              <w:top w:val="single" w:sz="4" w:space="0" w:color="auto"/>
              <w:bottom w:val="single" w:sz="4" w:space="0" w:color="auto"/>
            </w:tcBorders>
            <w:vAlign w:val="center"/>
          </w:tcPr>
          <w:p w14:paraId="66326D19" w14:textId="77777777" w:rsidR="00711DFC" w:rsidRPr="00711DFC" w:rsidRDefault="00711DFC" w:rsidP="00D740F7">
            <w:pPr>
              <w:contextualSpacing/>
              <w:jc w:val="center"/>
              <w:rPr>
                <w:rFonts w:eastAsia="Calibri"/>
                <w:b/>
                <w:bCs/>
                <w:sz w:val="16"/>
                <w:szCs w:val="16"/>
              </w:rPr>
            </w:pPr>
            <w:r w:rsidRPr="00711DFC">
              <w:rPr>
                <w:rFonts w:eastAsia="Calibri"/>
                <w:b/>
                <w:bCs/>
                <w:sz w:val="16"/>
                <w:szCs w:val="16"/>
              </w:rPr>
              <w:t>Score</w:t>
            </w:r>
          </w:p>
        </w:tc>
        <w:tc>
          <w:tcPr>
            <w:tcW w:w="1134" w:type="dxa"/>
            <w:tcBorders>
              <w:top w:val="single" w:sz="4" w:space="0" w:color="auto"/>
              <w:bottom w:val="single" w:sz="4" w:space="0" w:color="auto"/>
            </w:tcBorders>
            <w:vAlign w:val="center"/>
          </w:tcPr>
          <w:p w14:paraId="37905643" w14:textId="77777777" w:rsidR="00711DFC" w:rsidRPr="00711DFC" w:rsidRDefault="00711DFC" w:rsidP="00D740F7">
            <w:pPr>
              <w:contextualSpacing/>
              <w:jc w:val="center"/>
              <w:rPr>
                <w:rFonts w:eastAsia="Calibri"/>
                <w:b/>
                <w:bCs/>
                <w:sz w:val="16"/>
                <w:szCs w:val="16"/>
              </w:rPr>
            </w:pPr>
            <w:r w:rsidRPr="00711DFC">
              <w:rPr>
                <w:rFonts w:eastAsia="Calibri"/>
                <w:b/>
                <w:bCs/>
                <w:sz w:val="16"/>
                <w:szCs w:val="16"/>
              </w:rPr>
              <w:t>Performa</w:t>
            </w:r>
            <w:r w:rsidRPr="00711DFC">
              <w:rPr>
                <w:rFonts w:eastAsia="Calibri"/>
                <w:b/>
                <w:bCs/>
                <w:sz w:val="16"/>
                <w:szCs w:val="16"/>
                <w:lang w:val="id-ID"/>
              </w:rPr>
              <w:t>-</w:t>
            </w:r>
            <w:proofErr w:type="spellStart"/>
            <w:r w:rsidRPr="00711DFC">
              <w:rPr>
                <w:rFonts w:eastAsia="Calibri"/>
                <w:b/>
                <w:bCs/>
                <w:sz w:val="16"/>
                <w:szCs w:val="16"/>
              </w:rPr>
              <w:t>nce</w:t>
            </w:r>
            <w:proofErr w:type="spellEnd"/>
          </w:p>
        </w:tc>
      </w:tr>
      <w:tr w:rsidR="00711DFC" w:rsidRPr="007C5E23" w14:paraId="6F63B334" w14:textId="77777777" w:rsidTr="00711DFC">
        <w:trPr>
          <w:jc w:val="center"/>
        </w:trPr>
        <w:tc>
          <w:tcPr>
            <w:tcW w:w="1134" w:type="dxa"/>
            <w:tcBorders>
              <w:top w:val="single" w:sz="4" w:space="0" w:color="auto"/>
              <w:bottom w:val="nil"/>
            </w:tcBorders>
            <w:vAlign w:val="center"/>
          </w:tcPr>
          <w:p w14:paraId="31619825" w14:textId="77777777" w:rsidR="00711DFC" w:rsidRPr="00711DFC" w:rsidRDefault="00711DFC" w:rsidP="00711DFC">
            <w:pPr>
              <w:contextualSpacing/>
              <w:rPr>
                <w:rFonts w:eastAsia="Calibri"/>
                <w:sz w:val="16"/>
                <w:szCs w:val="16"/>
              </w:rPr>
            </w:pPr>
            <w:r w:rsidRPr="00711DFC">
              <w:rPr>
                <w:rFonts w:eastAsia="Calibri"/>
                <w:sz w:val="16"/>
                <w:szCs w:val="16"/>
              </w:rPr>
              <w:t xml:space="preserve">Novita </w:t>
            </w:r>
            <w:proofErr w:type="spellStart"/>
            <w:r w:rsidRPr="00711DFC">
              <w:rPr>
                <w:rFonts w:eastAsia="Calibri"/>
                <w:sz w:val="16"/>
                <w:szCs w:val="16"/>
              </w:rPr>
              <w:t>Anjelia</w:t>
            </w:r>
            <w:proofErr w:type="spellEnd"/>
          </w:p>
        </w:tc>
        <w:tc>
          <w:tcPr>
            <w:tcW w:w="992" w:type="dxa"/>
            <w:tcBorders>
              <w:top w:val="single" w:sz="4" w:space="0" w:color="auto"/>
              <w:bottom w:val="nil"/>
            </w:tcBorders>
            <w:vAlign w:val="center"/>
          </w:tcPr>
          <w:p w14:paraId="0816878E" w14:textId="77777777" w:rsidR="00711DFC" w:rsidRPr="00711DFC" w:rsidRDefault="00711DFC" w:rsidP="00711DFC">
            <w:pPr>
              <w:contextualSpacing/>
              <w:rPr>
                <w:rFonts w:eastAsia="Calibri"/>
                <w:sz w:val="16"/>
                <w:szCs w:val="16"/>
              </w:rPr>
            </w:pPr>
            <w:r w:rsidRPr="00711DFC">
              <w:rPr>
                <w:rFonts w:eastAsia="Calibri"/>
                <w:sz w:val="16"/>
                <w:szCs w:val="16"/>
              </w:rPr>
              <w:t xml:space="preserve">BMT BEST </w:t>
            </w:r>
            <w:proofErr w:type="spellStart"/>
            <w:r w:rsidRPr="00711DFC">
              <w:rPr>
                <w:rFonts w:eastAsia="Calibri"/>
                <w:sz w:val="16"/>
                <w:szCs w:val="16"/>
              </w:rPr>
              <w:t>Jeruklegi</w:t>
            </w:r>
            <w:proofErr w:type="spellEnd"/>
          </w:p>
        </w:tc>
        <w:tc>
          <w:tcPr>
            <w:tcW w:w="709" w:type="dxa"/>
            <w:tcBorders>
              <w:top w:val="single" w:sz="4" w:space="0" w:color="auto"/>
              <w:bottom w:val="nil"/>
            </w:tcBorders>
            <w:vAlign w:val="center"/>
          </w:tcPr>
          <w:p w14:paraId="635B0A55" w14:textId="77777777" w:rsidR="00711DFC" w:rsidRPr="00711DFC" w:rsidRDefault="00711DFC" w:rsidP="00711DFC">
            <w:pPr>
              <w:contextualSpacing/>
              <w:jc w:val="center"/>
              <w:rPr>
                <w:rFonts w:eastAsia="Calibri"/>
                <w:sz w:val="16"/>
                <w:szCs w:val="16"/>
              </w:rPr>
            </w:pPr>
            <w:r w:rsidRPr="00711DFC">
              <w:rPr>
                <w:rFonts w:eastAsia="Calibri"/>
                <w:sz w:val="16"/>
                <w:szCs w:val="16"/>
              </w:rPr>
              <w:t>72</w:t>
            </w:r>
          </w:p>
        </w:tc>
        <w:tc>
          <w:tcPr>
            <w:tcW w:w="1134" w:type="dxa"/>
            <w:tcBorders>
              <w:top w:val="single" w:sz="4" w:space="0" w:color="auto"/>
              <w:bottom w:val="nil"/>
            </w:tcBorders>
            <w:vAlign w:val="center"/>
          </w:tcPr>
          <w:p w14:paraId="36A83E1D" w14:textId="77777777" w:rsidR="00711DFC" w:rsidRPr="00711DFC" w:rsidRDefault="00711DFC" w:rsidP="00711DFC">
            <w:pPr>
              <w:jc w:val="center"/>
              <w:rPr>
                <w:sz w:val="16"/>
                <w:szCs w:val="16"/>
              </w:rPr>
            </w:pPr>
            <w:r w:rsidRPr="00711DFC">
              <w:rPr>
                <w:rStyle w:val="tlid-translation"/>
                <w:sz w:val="16"/>
                <w:szCs w:val="16"/>
              </w:rPr>
              <w:t>Competent</w:t>
            </w:r>
          </w:p>
        </w:tc>
      </w:tr>
      <w:tr w:rsidR="00711DFC" w:rsidRPr="007C5E23" w14:paraId="69106D9C" w14:textId="77777777" w:rsidTr="00711DFC">
        <w:trPr>
          <w:jc w:val="center"/>
        </w:trPr>
        <w:tc>
          <w:tcPr>
            <w:tcW w:w="1134" w:type="dxa"/>
            <w:tcBorders>
              <w:top w:val="nil"/>
              <w:bottom w:val="nil"/>
            </w:tcBorders>
            <w:vAlign w:val="center"/>
          </w:tcPr>
          <w:p w14:paraId="5EDEB578" w14:textId="77777777" w:rsidR="00711DFC" w:rsidRPr="00711DFC" w:rsidRDefault="00711DFC" w:rsidP="00711DFC">
            <w:pPr>
              <w:contextualSpacing/>
              <w:rPr>
                <w:rFonts w:eastAsia="Calibri"/>
                <w:sz w:val="16"/>
                <w:szCs w:val="16"/>
              </w:rPr>
            </w:pPr>
            <w:proofErr w:type="spellStart"/>
            <w:r w:rsidRPr="00711DFC">
              <w:rPr>
                <w:rFonts w:eastAsia="Calibri"/>
                <w:sz w:val="16"/>
                <w:szCs w:val="16"/>
              </w:rPr>
              <w:t>Ismi</w:t>
            </w:r>
            <w:proofErr w:type="spellEnd"/>
            <w:r w:rsidRPr="00711DFC">
              <w:rPr>
                <w:rFonts w:eastAsia="Calibri"/>
                <w:sz w:val="16"/>
                <w:szCs w:val="16"/>
              </w:rPr>
              <w:t xml:space="preserve"> </w:t>
            </w:r>
            <w:proofErr w:type="spellStart"/>
            <w:r w:rsidRPr="00711DFC">
              <w:rPr>
                <w:rFonts w:eastAsia="Calibri"/>
                <w:sz w:val="16"/>
                <w:szCs w:val="16"/>
              </w:rPr>
              <w:t>Azis</w:t>
            </w:r>
            <w:proofErr w:type="spellEnd"/>
            <w:r w:rsidRPr="00711DFC">
              <w:rPr>
                <w:rFonts w:eastAsia="Calibri"/>
                <w:sz w:val="16"/>
                <w:szCs w:val="16"/>
              </w:rPr>
              <w:t xml:space="preserve"> </w:t>
            </w:r>
            <w:proofErr w:type="spellStart"/>
            <w:r w:rsidRPr="00711DFC">
              <w:rPr>
                <w:rFonts w:eastAsia="Calibri"/>
                <w:sz w:val="16"/>
                <w:szCs w:val="16"/>
              </w:rPr>
              <w:t>Rahmadani</w:t>
            </w:r>
            <w:proofErr w:type="spellEnd"/>
          </w:p>
        </w:tc>
        <w:tc>
          <w:tcPr>
            <w:tcW w:w="992" w:type="dxa"/>
            <w:tcBorders>
              <w:top w:val="nil"/>
              <w:bottom w:val="nil"/>
            </w:tcBorders>
            <w:vAlign w:val="center"/>
          </w:tcPr>
          <w:p w14:paraId="20E4A5DF" w14:textId="77777777" w:rsidR="00711DFC" w:rsidRPr="00711DFC" w:rsidRDefault="00711DFC" w:rsidP="00711DFC">
            <w:pPr>
              <w:contextualSpacing/>
              <w:rPr>
                <w:rFonts w:eastAsia="Calibri"/>
                <w:sz w:val="16"/>
                <w:szCs w:val="16"/>
              </w:rPr>
            </w:pPr>
            <w:r w:rsidRPr="00711DFC">
              <w:rPr>
                <w:rFonts w:eastAsia="Calibri"/>
                <w:sz w:val="16"/>
                <w:szCs w:val="16"/>
              </w:rPr>
              <w:t xml:space="preserve">BMT BEST </w:t>
            </w:r>
            <w:proofErr w:type="spellStart"/>
            <w:r w:rsidRPr="00711DFC">
              <w:rPr>
                <w:rFonts w:eastAsia="Calibri"/>
                <w:sz w:val="16"/>
                <w:szCs w:val="16"/>
              </w:rPr>
              <w:t>Jeruklegi</w:t>
            </w:r>
            <w:proofErr w:type="spellEnd"/>
          </w:p>
        </w:tc>
        <w:tc>
          <w:tcPr>
            <w:tcW w:w="709" w:type="dxa"/>
            <w:tcBorders>
              <w:top w:val="nil"/>
              <w:bottom w:val="nil"/>
            </w:tcBorders>
            <w:vAlign w:val="center"/>
          </w:tcPr>
          <w:p w14:paraId="7EBC175A" w14:textId="77777777" w:rsidR="00711DFC" w:rsidRPr="00711DFC" w:rsidRDefault="00711DFC" w:rsidP="00711DFC">
            <w:pPr>
              <w:contextualSpacing/>
              <w:jc w:val="center"/>
              <w:rPr>
                <w:rFonts w:eastAsia="Calibri"/>
                <w:sz w:val="16"/>
                <w:szCs w:val="16"/>
              </w:rPr>
            </w:pPr>
            <w:r w:rsidRPr="00711DFC">
              <w:rPr>
                <w:rFonts w:eastAsia="Calibri"/>
                <w:sz w:val="16"/>
                <w:szCs w:val="16"/>
              </w:rPr>
              <w:t>70</w:t>
            </w:r>
          </w:p>
        </w:tc>
        <w:tc>
          <w:tcPr>
            <w:tcW w:w="1134" w:type="dxa"/>
            <w:tcBorders>
              <w:top w:val="nil"/>
              <w:bottom w:val="nil"/>
            </w:tcBorders>
            <w:vAlign w:val="center"/>
          </w:tcPr>
          <w:p w14:paraId="10D8D282" w14:textId="77777777" w:rsidR="00711DFC" w:rsidRPr="00711DFC" w:rsidRDefault="00711DFC" w:rsidP="00711DFC">
            <w:pPr>
              <w:jc w:val="center"/>
              <w:rPr>
                <w:sz w:val="16"/>
                <w:szCs w:val="16"/>
              </w:rPr>
            </w:pPr>
            <w:r w:rsidRPr="00711DFC">
              <w:rPr>
                <w:rStyle w:val="tlid-translation"/>
                <w:sz w:val="16"/>
                <w:szCs w:val="16"/>
              </w:rPr>
              <w:t>Competent</w:t>
            </w:r>
          </w:p>
        </w:tc>
      </w:tr>
      <w:tr w:rsidR="00711DFC" w:rsidRPr="007C5E23" w14:paraId="1D79357F" w14:textId="77777777" w:rsidTr="00711DFC">
        <w:trPr>
          <w:jc w:val="center"/>
        </w:trPr>
        <w:tc>
          <w:tcPr>
            <w:tcW w:w="1134" w:type="dxa"/>
            <w:tcBorders>
              <w:top w:val="nil"/>
              <w:bottom w:val="nil"/>
            </w:tcBorders>
            <w:vAlign w:val="center"/>
          </w:tcPr>
          <w:p w14:paraId="3649F634" w14:textId="77777777" w:rsidR="00711DFC" w:rsidRPr="00711DFC" w:rsidRDefault="00711DFC" w:rsidP="00711DFC">
            <w:pPr>
              <w:contextualSpacing/>
              <w:rPr>
                <w:rFonts w:eastAsia="Calibri"/>
                <w:sz w:val="16"/>
                <w:szCs w:val="16"/>
              </w:rPr>
            </w:pPr>
            <w:r w:rsidRPr="00711DFC">
              <w:rPr>
                <w:rFonts w:eastAsia="Calibri"/>
                <w:sz w:val="16"/>
                <w:szCs w:val="16"/>
              </w:rPr>
              <w:t xml:space="preserve">Aria </w:t>
            </w:r>
            <w:proofErr w:type="spellStart"/>
            <w:r w:rsidRPr="00711DFC">
              <w:rPr>
                <w:rFonts w:eastAsia="Calibri"/>
                <w:sz w:val="16"/>
                <w:szCs w:val="16"/>
              </w:rPr>
              <w:t>Egi</w:t>
            </w:r>
            <w:proofErr w:type="spellEnd"/>
            <w:r w:rsidRPr="00711DFC">
              <w:rPr>
                <w:rFonts w:eastAsia="Calibri"/>
                <w:sz w:val="16"/>
                <w:szCs w:val="16"/>
              </w:rPr>
              <w:t xml:space="preserve"> </w:t>
            </w:r>
            <w:proofErr w:type="spellStart"/>
            <w:r w:rsidRPr="00711DFC">
              <w:rPr>
                <w:rFonts w:eastAsia="Calibri"/>
                <w:sz w:val="16"/>
                <w:szCs w:val="16"/>
              </w:rPr>
              <w:t>Putrisia</w:t>
            </w:r>
            <w:proofErr w:type="spellEnd"/>
          </w:p>
        </w:tc>
        <w:tc>
          <w:tcPr>
            <w:tcW w:w="992" w:type="dxa"/>
            <w:tcBorders>
              <w:top w:val="nil"/>
              <w:bottom w:val="nil"/>
            </w:tcBorders>
            <w:vAlign w:val="center"/>
          </w:tcPr>
          <w:p w14:paraId="4E76FE62" w14:textId="77777777" w:rsidR="00711DFC" w:rsidRPr="00711DFC" w:rsidRDefault="00711DFC" w:rsidP="00711DFC">
            <w:pPr>
              <w:contextualSpacing/>
              <w:rPr>
                <w:rFonts w:eastAsia="Calibri"/>
                <w:sz w:val="16"/>
                <w:szCs w:val="16"/>
              </w:rPr>
            </w:pPr>
            <w:r w:rsidRPr="00711DFC">
              <w:rPr>
                <w:rFonts w:eastAsia="Calibri"/>
                <w:sz w:val="16"/>
                <w:szCs w:val="16"/>
              </w:rPr>
              <w:t xml:space="preserve">BMT Mentari </w:t>
            </w:r>
            <w:proofErr w:type="spellStart"/>
            <w:r w:rsidRPr="00711DFC">
              <w:rPr>
                <w:rFonts w:eastAsia="Calibri"/>
                <w:sz w:val="16"/>
                <w:szCs w:val="16"/>
              </w:rPr>
              <w:t>Umat</w:t>
            </w:r>
            <w:proofErr w:type="spellEnd"/>
            <w:r w:rsidRPr="00711DFC">
              <w:rPr>
                <w:rFonts w:eastAsia="Calibri"/>
                <w:sz w:val="16"/>
                <w:szCs w:val="16"/>
              </w:rPr>
              <w:t xml:space="preserve"> </w:t>
            </w:r>
            <w:proofErr w:type="spellStart"/>
            <w:r w:rsidRPr="00711DFC">
              <w:rPr>
                <w:rFonts w:eastAsia="Calibri"/>
                <w:sz w:val="16"/>
                <w:szCs w:val="16"/>
              </w:rPr>
              <w:t>Wangon</w:t>
            </w:r>
            <w:proofErr w:type="spellEnd"/>
          </w:p>
        </w:tc>
        <w:tc>
          <w:tcPr>
            <w:tcW w:w="709" w:type="dxa"/>
            <w:tcBorders>
              <w:top w:val="nil"/>
              <w:bottom w:val="nil"/>
            </w:tcBorders>
            <w:vAlign w:val="center"/>
          </w:tcPr>
          <w:p w14:paraId="4609D91B" w14:textId="77777777" w:rsidR="00711DFC" w:rsidRPr="00711DFC" w:rsidRDefault="00711DFC" w:rsidP="00711DFC">
            <w:pPr>
              <w:contextualSpacing/>
              <w:jc w:val="center"/>
              <w:rPr>
                <w:rFonts w:eastAsia="Calibri"/>
                <w:sz w:val="16"/>
                <w:szCs w:val="16"/>
              </w:rPr>
            </w:pPr>
            <w:r w:rsidRPr="00711DFC">
              <w:rPr>
                <w:rFonts w:eastAsia="Calibri"/>
                <w:sz w:val="16"/>
                <w:szCs w:val="16"/>
              </w:rPr>
              <w:t>72</w:t>
            </w:r>
          </w:p>
        </w:tc>
        <w:tc>
          <w:tcPr>
            <w:tcW w:w="1134" w:type="dxa"/>
            <w:tcBorders>
              <w:top w:val="nil"/>
              <w:bottom w:val="nil"/>
            </w:tcBorders>
            <w:vAlign w:val="center"/>
          </w:tcPr>
          <w:p w14:paraId="02DAC30B" w14:textId="77777777" w:rsidR="00711DFC" w:rsidRPr="00711DFC" w:rsidRDefault="00711DFC" w:rsidP="00711DFC">
            <w:pPr>
              <w:jc w:val="center"/>
              <w:rPr>
                <w:sz w:val="16"/>
                <w:szCs w:val="16"/>
              </w:rPr>
            </w:pPr>
            <w:r w:rsidRPr="00711DFC">
              <w:rPr>
                <w:rStyle w:val="tlid-translation"/>
                <w:sz w:val="16"/>
                <w:szCs w:val="16"/>
              </w:rPr>
              <w:t>Competent</w:t>
            </w:r>
          </w:p>
        </w:tc>
      </w:tr>
      <w:tr w:rsidR="00711DFC" w:rsidRPr="007C5E23" w14:paraId="38AC6201" w14:textId="77777777" w:rsidTr="00711DFC">
        <w:trPr>
          <w:jc w:val="center"/>
        </w:trPr>
        <w:tc>
          <w:tcPr>
            <w:tcW w:w="1134" w:type="dxa"/>
            <w:tcBorders>
              <w:top w:val="nil"/>
              <w:bottom w:val="nil"/>
            </w:tcBorders>
            <w:vAlign w:val="center"/>
          </w:tcPr>
          <w:p w14:paraId="4E05FAF7" w14:textId="77777777" w:rsidR="00711DFC" w:rsidRPr="00711DFC" w:rsidRDefault="00711DFC" w:rsidP="00711DFC">
            <w:pPr>
              <w:contextualSpacing/>
              <w:rPr>
                <w:rFonts w:eastAsia="Calibri"/>
                <w:sz w:val="16"/>
                <w:szCs w:val="16"/>
              </w:rPr>
            </w:pPr>
            <w:r w:rsidRPr="00711DFC">
              <w:rPr>
                <w:rFonts w:eastAsia="Calibri"/>
                <w:sz w:val="16"/>
                <w:szCs w:val="16"/>
              </w:rPr>
              <w:t xml:space="preserve">Siti </w:t>
            </w:r>
            <w:proofErr w:type="spellStart"/>
            <w:r w:rsidRPr="00711DFC">
              <w:rPr>
                <w:rFonts w:eastAsia="Calibri"/>
                <w:sz w:val="16"/>
                <w:szCs w:val="16"/>
              </w:rPr>
              <w:t>Hartati</w:t>
            </w:r>
            <w:proofErr w:type="spellEnd"/>
          </w:p>
        </w:tc>
        <w:tc>
          <w:tcPr>
            <w:tcW w:w="992" w:type="dxa"/>
            <w:tcBorders>
              <w:top w:val="nil"/>
              <w:bottom w:val="nil"/>
            </w:tcBorders>
            <w:vAlign w:val="center"/>
          </w:tcPr>
          <w:p w14:paraId="5679BE8E" w14:textId="77777777" w:rsidR="00711DFC" w:rsidRPr="00711DFC" w:rsidRDefault="00711DFC" w:rsidP="00711DFC">
            <w:pPr>
              <w:contextualSpacing/>
              <w:rPr>
                <w:rFonts w:eastAsia="Calibri"/>
                <w:sz w:val="16"/>
                <w:szCs w:val="16"/>
              </w:rPr>
            </w:pPr>
            <w:r w:rsidRPr="00711DFC">
              <w:rPr>
                <w:rFonts w:eastAsia="Calibri"/>
                <w:sz w:val="16"/>
                <w:szCs w:val="16"/>
              </w:rPr>
              <w:t xml:space="preserve">BMT Mentari </w:t>
            </w:r>
            <w:proofErr w:type="spellStart"/>
            <w:r w:rsidRPr="00711DFC">
              <w:rPr>
                <w:rFonts w:eastAsia="Calibri"/>
                <w:sz w:val="16"/>
                <w:szCs w:val="16"/>
              </w:rPr>
              <w:t>Umat</w:t>
            </w:r>
            <w:proofErr w:type="spellEnd"/>
            <w:r w:rsidRPr="00711DFC">
              <w:rPr>
                <w:rFonts w:eastAsia="Calibri"/>
                <w:sz w:val="16"/>
                <w:szCs w:val="16"/>
              </w:rPr>
              <w:t xml:space="preserve"> </w:t>
            </w:r>
            <w:proofErr w:type="spellStart"/>
            <w:r w:rsidRPr="00711DFC">
              <w:rPr>
                <w:rFonts w:eastAsia="Calibri"/>
                <w:sz w:val="16"/>
                <w:szCs w:val="16"/>
              </w:rPr>
              <w:t>Wangon</w:t>
            </w:r>
            <w:proofErr w:type="spellEnd"/>
          </w:p>
        </w:tc>
        <w:tc>
          <w:tcPr>
            <w:tcW w:w="709" w:type="dxa"/>
            <w:tcBorders>
              <w:top w:val="nil"/>
              <w:bottom w:val="nil"/>
            </w:tcBorders>
            <w:vAlign w:val="center"/>
          </w:tcPr>
          <w:p w14:paraId="17902BD9" w14:textId="77777777" w:rsidR="00711DFC" w:rsidRPr="00711DFC" w:rsidRDefault="00711DFC" w:rsidP="00711DFC">
            <w:pPr>
              <w:contextualSpacing/>
              <w:jc w:val="center"/>
              <w:rPr>
                <w:rFonts w:eastAsia="Calibri"/>
                <w:sz w:val="16"/>
                <w:szCs w:val="16"/>
              </w:rPr>
            </w:pPr>
            <w:r w:rsidRPr="00711DFC">
              <w:rPr>
                <w:rFonts w:eastAsia="Calibri"/>
                <w:sz w:val="16"/>
                <w:szCs w:val="16"/>
              </w:rPr>
              <w:t>71</w:t>
            </w:r>
          </w:p>
        </w:tc>
        <w:tc>
          <w:tcPr>
            <w:tcW w:w="1134" w:type="dxa"/>
            <w:tcBorders>
              <w:top w:val="nil"/>
              <w:bottom w:val="nil"/>
            </w:tcBorders>
            <w:vAlign w:val="center"/>
          </w:tcPr>
          <w:p w14:paraId="10EEEAA4" w14:textId="77777777" w:rsidR="00711DFC" w:rsidRPr="00711DFC" w:rsidRDefault="00711DFC" w:rsidP="00711DFC">
            <w:pPr>
              <w:jc w:val="center"/>
              <w:rPr>
                <w:sz w:val="16"/>
                <w:szCs w:val="16"/>
              </w:rPr>
            </w:pPr>
            <w:r w:rsidRPr="00711DFC">
              <w:rPr>
                <w:rStyle w:val="tlid-translation"/>
                <w:sz w:val="16"/>
                <w:szCs w:val="16"/>
              </w:rPr>
              <w:t>Competent</w:t>
            </w:r>
          </w:p>
        </w:tc>
      </w:tr>
      <w:tr w:rsidR="00711DFC" w:rsidRPr="007C5E23" w14:paraId="3D0AE6D0" w14:textId="77777777" w:rsidTr="00711DFC">
        <w:trPr>
          <w:jc w:val="center"/>
        </w:trPr>
        <w:tc>
          <w:tcPr>
            <w:tcW w:w="1134" w:type="dxa"/>
            <w:tcBorders>
              <w:top w:val="nil"/>
              <w:bottom w:val="nil"/>
            </w:tcBorders>
            <w:vAlign w:val="center"/>
          </w:tcPr>
          <w:p w14:paraId="4838A4B1" w14:textId="77777777" w:rsidR="00711DFC" w:rsidRPr="00711DFC" w:rsidRDefault="00711DFC" w:rsidP="00711DFC">
            <w:pPr>
              <w:contextualSpacing/>
              <w:rPr>
                <w:rFonts w:eastAsia="Calibri"/>
                <w:sz w:val="16"/>
                <w:szCs w:val="16"/>
              </w:rPr>
            </w:pPr>
            <w:r w:rsidRPr="00711DFC">
              <w:rPr>
                <w:rFonts w:eastAsia="Calibri"/>
                <w:sz w:val="16"/>
                <w:szCs w:val="16"/>
              </w:rPr>
              <w:t xml:space="preserve">Diva </w:t>
            </w:r>
            <w:proofErr w:type="spellStart"/>
            <w:r w:rsidRPr="00711DFC">
              <w:rPr>
                <w:rFonts w:eastAsia="Calibri"/>
                <w:sz w:val="16"/>
                <w:szCs w:val="16"/>
              </w:rPr>
              <w:t>Eiga</w:t>
            </w:r>
            <w:proofErr w:type="spellEnd"/>
            <w:r w:rsidRPr="00711DFC">
              <w:rPr>
                <w:rFonts w:eastAsia="Calibri"/>
                <w:sz w:val="16"/>
                <w:szCs w:val="16"/>
              </w:rPr>
              <w:t xml:space="preserve"> </w:t>
            </w:r>
            <w:proofErr w:type="spellStart"/>
            <w:r w:rsidRPr="00711DFC">
              <w:rPr>
                <w:rFonts w:eastAsia="Calibri"/>
                <w:sz w:val="16"/>
                <w:szCs w:val="16"/>
              </w:rPr>
              <w:t>Puspasari</w:t>
            </w:r>
            <w:proofErr w:type="spellEnd"/>
          </w:p>
        </w:tc>
        <w:tc>
          <w:tcPr>
            <w:tcW w:w="992" w:type="dxa"/>
            <w:tcBorders>
              <w:top w:val="nil"/>
              <w:bottom w:val="nil"/>
            </w:tcBorders>
            <w:vAlign w:val="center"/>
          </w:tcPr>
          <w:p w14:paraId="4012FC75" w14:textId="77777777" w:rsidR="00711DFC" w:rsidRPr="00711DFC" w:rsidRDefault="00711DFC" w:rsidP="00711DFC">
            <w:pPr>
              <w:contextualSpacing/>
              <w:rPr>
                <w:rFonts w:eastAsia="Calibri"/>
                <w:sz w:val="16"/>
                <w:szCs w:val="16"/>
              </w:rPr>
            </w:pPr>
            <w:r w:rsidRPr="00711DFC">
              <w:rPr>
                <w:rFonts w:eastAsia="Calibri"/>
                <w:sz w:val="16"/>
                <w:szCs w:val="16"/>
              </w:rPr>
              <w:t xml:space="preserve">BMT Mentari </w:t>
            </w:r>
            <w:proofErr w:type="spellStart"/>
            <w:r w:rsidRPr="00711DFC">
              <w:rPr>
                <w:rFonts w:eastAsia="Calibri"/>
                <w:sz w:val="16"/>
                <w:szCs w:val="16"/>
              </w:rPr>
              <w:t>Umat</w:t>
            </w:r>
            <w:proofErr w:type="spellEnd"/>
            <w:r w:rsidRPr="00711DFC">
              <w:rPr>
                <w:rFonts w:eastAsia="Calibri"/>
                <w:sz w:val="16"/>
                <w:szCs w:val="16"/>
              </w:rPr>
              <w:t xml:space="preserve"> </w:t>
            </w:r>
            <w:proofErr w:type="spellStart"/>
            <w:r w:rsidRPr="00711DFC">
              <w:rPr>
                <w:rFonts w:eastAsia="Calibri"/>
                <w:sz w:val="16"/>
                <w:szCs w:val="16"/>
              </w:rPr>
              <w:t>Wangon</w:t>
            </w:r>
            <w:proofErr w:type="spellEnd"/>
          </w:p>
        </w:tc>
        <w:tc>
          <w:tcPr>
            <w:tcW w:w="709" w:type="dxa"/>
            <w:tcBorders>
              <w:top w:val="nil"/>
              <w:bottom w:val="nil"/>
            </w:tcBorders>
            <w:vAlign w:val="center"/>
          </w:tcPr>
          <w:p w14:paraId="336BEC65" w14:textId="77777777" w:rsidR="00711DFC" w:rsidRPr="00711DFC" w:rsidRDefault="00711DFC" w:rsidP="00711DFC">
            <w:pPr>
              <w:contextualSpacing/>
              <w:jc w:val="center"/>
              <w:rPr>
                <w:rFonts w:eastAsia="Calibri"/>
                <w:sz w:val="16"/>
                <w:szCs w:val="16"/>
              </w:rPr>
            </w:pPr>
            <w:r w:rsidRPr="00711DFC">
              <w:rPr>
                <w:rFonts w:eastAsia="Calibri"/>
                <w:sz w:val="16"/>
                <w:szCs w:val="16"/>
              </w:rPr>
              <w:t>71</w:t>
            </w:r>
          </w:p>
        </w:tc>
        <w:tc>
          <w:tcPr>
            <w:tcW w:w="1134" w:type="dxa"/>
            <w:tcBorders>
              <w:top w:val="nil"/>
              <w:bottom w:val="nil"/>
            </w:tcBorders>
            <w:vAlign w:val="center"/>
          </w:tcPr>
          <w:p w14:paraId="4E58BB01" w14:textId="77777777" w:rsidR="00711DFC" w:rsidRPr="00711DFC" w:rsidRDefault="00711DFC" w:rsidP="00711DFC">
            <w:pPr>
              <w:jc w:val="center"/>
              <w:rPr>
                <w:sz w:val="16"/>
                <w:szCs w:val="16"/>
              </w:rPr>
            </w:pPr>
            <w:r w:rsidRPr="00711DFC">
              <w:rPr>
                <w:rStyle w:val="tlid-translation"/>
                <w:sz w:val="16"/>
                <w:szCs w:val="16"/>
              </w:rPr>
              <w:t>Competent</w:t>
            </w:r>
          </w:p>
        </w:tc>
      </w:tr>
      <w:tr w:rsidR="00711DFC" w:rsidRPr="007C5E23" w14:paraId="04C052A1" w14:textId="77777777" w:rsidTr="00711DFC">
        <w:trPr>
          <w:jc w:val="center"/>
        </w:trPr>
        <w:tc>
          <w:tcPr>
            <w:tcW w:w="1134" w:type="dxa"/>
            <w:tcBorders>
              <w:top w:val="nil"/>
              <w:bottom w:val="single" w:sz="4" w:space="0" w:color="auto"/>
            </w:tcBorders>
            <w:vAlign w:val="center"/>
          </w:tcPr>
          <w:p w14:paraId="66457E0C" w14:textId="77777777" w:rsidR="00711DFC" w:rsidRPr="00711DFC" w:rsidRDefault="00711DFC" w:rsidP="00711DFC">
            <w:pPr>
              <w:contextualSpacing/>
              <w:rPr>
                <w:rFonts w:eastAsia="Calibri"/>
                <w:sz w:val="16"/>
                <w:szCs w:val="16"/>
              </w:rPr>
            </w:pPr>
            <w:proofErr w:type="spellStart"/>
            <w:r w:rsidRPr="00711DFC">
              <w:rPr>
                <w:rFonts w:eastAsia="Calibri"/>
                <w:sz w:val="16"/>
                <w:szCs w:val="16"/>
              </w:rPr>
              <w:t>Ananada</w:t>
            </w:r>
            <w:proofErr w:type="spellEnd"/>
            <w:r w:rsidRPr="00711DFC">
              <w:rPr>
                <w:rFonts w:eastAsia="Calibri"/>
                <w:sz w:val="16"/>
                <w:szCs w:val="16"/>
              </w:rPr>
              <w:t xml:space="preserve"> </w:t>
            </w:r>
            <w:proofErr w:type="spellStart"/>
            <w:r w:rsidRPr="00711DFC">
              <w:rPr>
                <w:rFonts w:eastAsia="Calibri"/>
                <w:sz w:val="16"/>
                <w:szCs w:val="16"/>
              </w:rPr>
              <w:t>Fetika</w:t>
            </w:r>
            <w:proofErr w:type="spellEnd"/>
            <w:r w:rsidRPr="00711DFC">
              <w:rPr>
                <w:rFonts w:eastAsia="Calibri"/>
                <w:sz w:val="16"/>
                <w:szCs w:val="16"/>
              </w:rPr>
              <w:t xml:space="preserve"> Sari</w:t>
            </w:r>
          </w:p>
        </w:tc>
        <w:tc>
          <w:tcPr>
            <w:tcW w:w="992" w:type="dxa"/>
            <w:tcBorders>
              <w:top w:val="nil"/>
              <w:bottom w:val="single" w:sz="4" w:space="0" w:color="auto"/>
            </w:tcBorders>
            <w:vAlign w:val="center"/>
          </w:tcPr>
          <w:p w14:paraId="13016CF3" w14:textId="77777777" w:rsidR="00711DFC" w:rsidRPr="00711DFC" w:rsidRDefault="00711DFC" w:rsidP="00711DFC">
            <w:pPr>
              <w:contextualSpacing/>
              <w:rPr>
                <w:rFonts w:eastAsia="Calibri"/>
                <w:sz w:val="16"/>
                <w:szCs w:val="16"/>
              </w:rPr>
            </w:pPr>
            <w:r w:rsidRPr="00711DFC">
              <w:rPr>
                <w:rFonts w:eastAsia="Calibri"/>
                <w:sz w:val="16"/>
                <w:szCs w:val="16"/>
              </w:rPr>
              <w:t xml:space="preserve">BMT Mentari </w:t>
            </w:r>
            <w:proofErr w:type="spellStart"/>
            <w:r w:rsidRPr="00711DFC">
              <w:rPr>
                <w:rFonts w:eastAsia="Calibri"/>
                <w:sz w:val="16"/>
                <w:szCs w:val="16"/>
              </w:rPr>
              <w:t>Umat</w:t>
            </w:r>
            <w:proofErr w:type="spellEnd"/>
            <w:r w:rsidRPr="00711DFC">
              <w:rPr>
                <w:rFonts w:eastAsia="Calibri"/>
                <w:sz w:val="16"/>
                <w:szCs w:val="16"/>
              </w:rPr>
              <w:t xml:space="preserve"> </w:t>
            </w:r>
            <w:proofErr w:type="spellStart"/>
            <w:r w:rsidRPr="00711DFC">
              <w:rPr>
                <w:rFonts w:eastAsia="Calibri"/>
                <w:sz w:val="16"/>
                <w:szCs w:val="16"/>
              </w:rPr>
              <w:t>Wangon</w:t>
            </w:r>
            <w:proofErr w:type="spellEnd"/>
          </w:p>
        </w:tc>
        <w:tc>
          <w:tcPr>
            <w:tcW w:w="709" w:type="dxa"/>
            <w:tcBorders>
              <w:top w:val="nil"/>
              <w:bottom w:val="single" w:sz="4" w:space="0" w:color="auto"/>
            </w:tcBorders>
            <w:vAlign w:val="center"/>
          </w:tcPr>
          <w:p w14:paraId="38BD70E8" w14:textId="77777777" w:rsidR="00711DFC" w:rsidRPr="00711DFC" w:rsidRDefault="00711DFC" w:rsidP="00711DFC">
            <w:pPr>
              <w:contextualSpacing/>
              <w:jc w:val="center"/>
              <w:rPr>
                <w:rFonts w:eastAsia="Calibri"/>
                <w:sz w:val="16"/>
                <w:szCs w:val="16"/>
              </w:rPr>
            </w:pPr>
            <w:r w:rsidRPr="00711DFC">
              <w:rPr>
                <w:rFonts w:eastAsia="Calibri"/>
                <w:sz w:val="16"/>
                <w:szCs w:val="16"/>
              </w:rPr>
              <w:t>70</w:t>
            </w:r>
          </w:p>
        </w:tc>
        <w:tc>
          <w:tcPr>
            <w:tcW w:w="1134" w:type="dxa"/>
            <w:tcBorders>
              <w:top w:val="nil"/>
              <w:bottom w:val="single" w:sz="4" w:space="0" w:color="auto"/>
            </w:tcBorders>
            <w:vAlign w:val="center"/>
          </w:tcPr>
          <w:p w14:paraId="56A14AD3" w14:textId="77777777" w:rsidR="00711DFC" w:rsidRPr="00711DFC" w:rsidRDefault="00711DFC" w:rsidP="00711DFC">
            <w:pPr>
              <w:jc w:val="center"/>
              <w:rPr>
                <w:sz w:val="16"/>
                <w:szCs w:val="16"/>
              </w:rPr>
            </w:pPr>
            <w:r w:rsidRPr="00711DFC">
              <w:rPr>
                <w:rStyle w:val="tlid-translation"/>
                <w:sz w:val="16"/>
                <w:szCs w:val="16"/>
              </w:rPr>
              <w:t>Competent</w:t>
            </w:r>
          </w:p>
        </w:tc>
      </w:tr>
    </w:tbl>
    <w:p w14:paraId="612E9306" w14:textId="77777777" w:rsidR="00A019A9" w:rsidRDefault="00A019A9" w:rsidP="00A019A9">
      <w:pPr>
        <w:pStyle w:val="HTMLPreformatted"/>
        <w:jc w:val="center"/>
        <w:rPr>
          <w:rFonts w:ascii="Times New Roman" w:hAnsi="Times New Roman" w:cs="Times New Roman"/>
          <w:sz w:val="22"/>
          <w:szCs w:val="22"/>
        </w:rPr>
      </w:pPr>
      <w:r w:rsidRPr="00A019A9">
        <w:rPr>
          <w:rFonts w:ascii="Times New Roman" w:hAnsi="Times New Roman" w:cs="Times New Roman"/>
          <w:sz w:val="22"/>
          <w:szCs w:val="22"/>
        </w:rPr>
        <w:t>Table 1. Limited trial results for developing the Sharia Banking Skills Competency test model</w:t>
      </w:r>
    </w:p>
    <w:p w14:paraId="52CB3148" w14:textId="77777777" w:rsidR="00711DFC" w:rsidRPr="00A019A9" w:rsidRDefault="00711DFC" w:rsidP="00A019A9">
      <w:pPr>
        <w:pStyle w:val="HTMLPreformatted"/>
        <w:jc w:val="center"/>
        <w:rPr>
          <w:rFonts w:ascii="Times New Roman" w:hAnsi="Times New Roman" w:cs="Times New Roman"/>
          <w:sz w:val="22"/>
          <w:szCs w:val="22"/>
        </w:rPr>
      </w:pPr>
    </w:p>
    <w:tbl>
      <w:tblPr>
        <w:tblStyle w:val="TableGrid"/>
        <w:tblW w:w="4537"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284"/>
        <w:gridCol w:w="283"/>
        <w:gridCol w:w="284"/>
        <w:gridCol w:w="283"/>
        <w:gridCol w:w="709"/>
        <w:gridCol w:w="709"/>
        <w:gridCol w:w="709"/>
      </w:tblGrid>
      <w:tr w:rsidR="00711DFC" w14:paraId="7111BCE4" w14:textId="77777777" w:rsidTr="00711DFC">
        <w:tc>
          <w:tcPr>
            <w:tcW w:w="1276" w:type="dxa"/>
            <w:vMerge w:val="restart"/>
            <w:vAlign w:val="center"/>
          </w:tcPr>
          <w:p w14:paraId="582E8AC5" w14:textId="77777777" w:rsidR="00711DFC" w:rsidRPr="00711DFC" w:rsidRDefault="00711DFC" w:rsidP="00711DFC">
            <w:pPr>
              <w:tabs>
                <w:tab w:val="left" w:pos="1485"/>
              </w:tabs>
              <w:jc w:val="center"/>
              <w:rPr>
                <w:rStyle w:val="tlid-translation"/>
                <w:b/>
                <w:sz w:val="18"/>
                <w:szCs w:val="18"/>
                <w:lang w:val="id-ID"/>
              </w:rPr>
            </w:pPr>
            <w:r w:rsidRPr="00711DFC">
              <w:rPr>
                <w:rStyle w:val="tlid-translation"/>
                <w:b/>
                <w:sz w:val="18"/>
                <w:szCs w:val="18"/>
              </w:rPr>
              <w:t>Statement</w:t>
            </w:r>
          </w:p>
        </w:tc>
        <w:tc>
          <w:tcPr>
            <w:tcW w:w="1134" w:type="dxa"/>
            <w:gridSpan w:val="4"/>
            <w:vAlign w:val="center"/>
          </w:tcPr>
          <w:p w14:paraId="0C8E8BD3" w14:textId="77777777" w:rsidR="00711DFC" w:rsidRPr="00711DFC" w:rsidRDefault="00711DFC" w:rsidP="00711DFC">
            <w:pPr>
              <w:tabs>
                <w:tab w:val="left" w:pos="1485"/>
              </w:tabs>
              <w:jc w:val="center"/>
              <w:rPr>
                <w:rStyle w:val="tlid-translation"/>
                <w:b/>
                <w:sz w:val="18"/>
                <w:szCs w:val="18"/>
                <w:lang w:val="id-ID"/>
              </w:rPr>
            </w:pPr>
            <w:r w:rsidRPr="00711DFC">
              <w:rPr>
                <w:rStyle w:val="tlid-translation"/>
                <w:b/>
                <w:sz w:val="18"/>
                <w:szCs w:val="18"/>
                <w:lang w:val="id-ID"/>
              </w:rPr>
              <w:t>Experts</w:t>
            </w:r>
          </w:p>
        </w:tc>
        <w:tc>
          <w:tcPr>
            <w:tcW w:w="709" w:type="dxa"/>
            <w:vMerge w:val="restart"/>
            <w:vAlign w:val="center"/>
          </w:tcPr>
          <w:p w14:paraId="5396D27A" w14:textId="77777777" w:rsidR="00711DFC" w:rsidRPr="00711DFC" w:rsidRDefault="00711DFC" w:rsidP="00711DFC">
            <w:pPr>
              <w:tabs>
                <w:tab w:val="left" w:pos="1485"/>
              </w:tabs>
              <w:jc w:val="center"/>
              <w:rPr>
                <w:rStyle w:val="tlid-translation"/>
                <w:b/>
                <w:sz w:val="18"/>
                <w:szCs w:val="18"/>
                <w:lang w:val="id-ID"/>
              </w:rPr>
            </w:pPr>
            <w:r w:rsidRPr="00711DFC">
              <w:rPr>
                <w:rFonts w:eastAsia="Calibri"/>
                <w:b/>
                <w:bCs/>
                <w:sz w:val="18"/>
                <w:szCs w:val="18"/>
              </w:rPr>
              <w:t>Score of total</w:t>
            </w:r>
          </w:p>
        </w:tc>
        <w:tc>
          <w:tcPr>
            <w:tcW w:w="709" w:type="dxa"/>
            <w:vMerge w:val="restart"/>
            <w:vAlign w:val="center"/>
          </w:tcPr>
          <w:p w14:paraId="5C156E55" w14:textId="77777777" w:rsidR="00711DFC" w:rsidRPr="00711DFC" w:rsidRDefault="00711DFC" w:rsidP="00711DFC">
            <w:pPr>
              <w:tabs>
                <w:tab w:val="left" w:pos="1485"/>
              </w:tabs>
              <w:jc w:val="center"/>
              <w:rPr>
                <w:rStyle w:val="tlid-translation"/>
                <w:b/>
                <w:sz w:val="16"/>
                <w:szCs w:val="16"/>
                <w:lang w:val="id-ID"/>
              </w:rPr>
            </w:pPr>
            <w:r w:rsidRPr="00711DFC">
              <w:rPr>
                <w:rFonts w:eastAsia="Calibri"/>
                <w:b/>
                <w:bCs/>
                <w:sz w:val="16"/>
                <w:szCs w:val="16"/>
              </w:rPr>
              <w:t>Perc</w:t>
            </w:r>
            <w:r w:rsidRPr="00711DFC">
              <w:rPr>
                <w:rFonts w:eastAsia="Calibri"/>
                <w:b/>
                <w:bCs/>
                <w:sz w:val="16"/>
                <w:szCs w:val="16"/>
                <w:lang w:val="id-ID"/>
              </w:rPr>
              <w:t>e</w:t>
            </w:r>
            <w:r>
              <w:rPr>
                <w:rFonts w:eastAsia="Calibri"/>
                <w:b/>
                <w:bCs/>
                <w:sz w:val="16"/>
                <w:szCs w:val="16"/>
                <w:lang w:val="id-ID"/>
              </w:rPr>
              <w:t>n-</w:t>
            </w:r>
            <w:proofErr w:type="spellStart"/>
            <w:r w:rsidRPr="00711DFC">
              <w:rPr>
                <w:rFonts w:eastAsia="Calibri"/>
                <w:b/>
                <w:bCs/>
                <w:sz w:val="16"/>
                <w:szCs w:val="16"/>
              </w:rPr>
              <w:t>tage</w:t>
            </w:r>
            <w:proofErr w:type="spellEnd"/>
          </w:p>
        </w:tc>
        <w:tc>
          <w:tcPr>
            <w:tcW w:w="709" w:type="dxa"/>
            <w:vMerge w:val="restart"/>
            <w:vAlign w:val="center"/>
          </w:tcPr>
          <w:p w14:paraId="3D368ED1" w14:textId="77777777" w:rsidR="00711DFC" w:rsidRPr="00711DFC" w:rsidRDefault="00711DFC" w:rsidP="00711DFC">
            <w:pPr>
              <w:tabs>
                <w:tab w:val="left" w:pos="1485"/>
              </w:tabs>
              <w:jc w:val="center"/>
              <w:rPr>
                <w:rStyle w:val="tlid-translation"/>
                <w:b/>
                <w:sz w:val="16"/>
                <w:szCs w:val="16"/>
                <w:lang w:val="id-ID"/>
              </w:rPr>
            </w:pPr>
            <w:r w:rsidRPr="00711DFC">
              <w:rPr>
                <w:rStyle w:val="tlid-translation"/>
                <w:b/>
                <w:sz w:val="16"/>
                <w:szCs w:val="16"/>
              </w:rPr>
              <w:t>Inform</w:t>
            </w:r>
            <w:r>
              <w:rPr>
                <w:rStyle w:val="tlid-translation"/>
                <w:b/>
                <w:sz w:val="16"/>
                <w:szCs w:val="16"/>
                <w:lang w:val="id-ID"/>
              </w:rPr>
              <w:t>-</w:t>
            </w:r>
            <w:proofErr w:type="spellStart"/>
            <w:r w:rsidRPr="00711DFC">
              <w:rPr>
                <w:rStyle w:val="tlid-translation"/>
                <w:b/>
                <w:sz w:val="16"/>
                <w:szCs w:val="16"/>
              </w:rPr>
              <w:t>ati</w:t>
            </w:r>
            <w:proofErr w:type="spellEnd"/>
            <w:r w:rsidRPr="00711DFC">
              <w:rPr>
                <w:rStyle w:val="tlid-translation"/>
                <w:b/>
                <w:sz w:val="16"/>
                <w:szCs w:val="16"/>
                <w:lang w:val="id-ID"/>
              </w:rPr>
              <w:t>o</w:t>
            </w:r>
            <w:r w:rsidRPr="00711DFC">
              <w:rPr>
                <w:rStyle w:val="tlid-translation"/>
                <w:b/>
                <w:sz w:val="16"/>
                <w:szCs w:val="16"/>
              </w:rPr>
              <w:t>n</w:t>
            </w:r>
          </w:p>
        </w:tc>
      </w:tr>
      <w:tr w:rsidR="00711DFC" w14:paraId="7023EAC4" w14:textId="77777777" w:rsidTr="00711DFC">
        <w:tc>
          <w:tcPr>
            <w:tcW w:w="1276" w:type="dxa"/>
            <w:vMerge/>
            <w:tcBorders>
              <w:bottom w:val="single" w:sz="4" w:space="0" w:color="auto"/>
            </w:tcBorders>
          </w:tcPr>
          <w:p w14:paraId="50887648" w14:textId="77777777" w:rsidR="00711DFC" w:rsidRDefault="00711DFC" w:rsidP="00A019A9">
            <w:pPr>
              <w:tabs>
                <w:tab w:val="left" w:pos="1485"/>
              </w:tabs>
              <w:jc w:val="both"/>
              <w:rPr>
                <w:rStyle w:val="tlid-translation"/>
                <w:lang w:val="id-ID"/>
              </w:rPr>
            </w:pPr>
          </w:p>
        </w:tc>
        <w:tc>
          <w:tcPr>
            <w:tcW w:w="284" w:type="dxa"/>
            <w:tcBorders>
              <w:bottom w:val="single" w:sz="4" w:space="0" w:color="auto"/>
            </w:tcBorders>
          </w:tcPr>
          <w:p w14:paraId="1E2E80F3" w14:textId="77777777" w:rsidR="00711DFC" w:rsidRPr="00711DFC" w:rsidRDefault="00711DFC" w:rsidP="00A019A9">
            <w:pPr>
              <w:tabs>
                <w:tab w:val="left" w:pos="1485"/>
              </w:tabs>
              <w:jc w:val="both"/>
              <w:rPr>
                <w:rStyle w:val="tlid-translation"/>
                <w:b/>
                <w:sz w:val="16"/>
                <w:szCs w:val="16"/>
                <w:lang w:val="id-ID"/>
              </w:rPr>
            </w:pPr>
            <w:r w:rsidRPr="00711DFC">
              <w:rPr>
                <w:rStyle w:val="tlid-translation"/>
                <w:b/>
                <w:sz w:val="16"/>
                <w:szCs w:val="16"/>
                <w:lang w:val="id-ID"/>
              </w:rPr>
              <w:t>V1</w:t>
            </w:r>
          </w:p>
        </w:tc>
        <w:tc>
          <w:tcPr>
            <w:tcW w:w="283" w:type="dxa"/>
            <w:tcBorders>
              <w:bottom w:val="single" w:sz="4" w:space="0" w:color="auto"/>
            </w:tcBorders>
          </w:tcPr>
          <w:p w14:paraId="7915A71E" w14:textId="77777777" w:rsidR="00711DFC" w:rsidRPr="00711DFC" w:rsidRDefault="00711DFC" w:rsidP="00A019A9">
            <w:pPr>
              <w:tabs>
                <w:tab w:val="left" w:pos="1485"/>
              </w:tabs>
              <w:jc w:val="both"/>
              <w:rPr>
                <w:rStyle w:val="tlid-translation"/>
                <w:b/>
                <w:sz w:val="16"/>
                <w:szCs w:val="16"/>
                <w:lang w:val="id-ID"/>
              </w:rPr>
            </w:pPr>
            <w:r w:rsidRPr="00711DFC">
              <w:rPr>
                <w:rStyle w:val="tlid-translation"/>
                <w:b/>
                <w:sz w:val="16"/>
                <w:szCs w:val="16"/>
                <w:lang w:val="id-ID"/>
              </w:rPr>
              <w:t>V2</w:t>
            </w:r>
          </w:p>
        </w:tc>
        <w:tc>
          <w:tcPr>
            <w:tcW w:w="284" w:type="dxa"/>
            <w:tcBorders>
              <w:bottom w:val="single" w:sz="4" w:space="0" w:color="auto"/>
            </w:tcBorders>
          </w:tcPr>
          <w:p w14:paraId="4EB9169E" w14:textId="77777777" w:rsidR="00711DFC" w:rsidRPr="00711DFC" w:rsidRDefault="00711DFC" w:rsidP="00A019A9">
            <w:pPr>
              <w:tabs>
                <w:tab w:val="left" w:pos="1485"/>
              </w:tabs>
              <w:jc w:val="both"/>
              <w:rPr>
                <w:rStyle w:val="tlid-translation"/>
                <w:b/>
                <w:sz w:val="16"/>
                <w:szCs w:val="16"/>
                <w:lang w:val="id-ID"/>
              </w:rPr>
            </w:pPr>
            <w:r w:rsidRPr="00711DFC">
              <w:rPr>
                <w:rStyle w:val="tlid-translation"/>
                <w:b/>
                <w:sz w:val="16"/>
                <w:szCs w:val="16"/>
                <w:lang w:val="id-ID"/>
              </w:rPr>
              <w:t>V3</w:t>
            </w:r>
          </w:p>
        </w:tc>
        <w:tc>
          <w:tcPr>
            <w:tcW w:w="283" w:type="dxa"/>
            <w:tcBorders>
              <w:bottom w:val="single" w:sz="4" w:space="0" w:color="auto"/>
            </w:tcBorders>
          </w:tcPr>
          <w:p w14:paraId="2DA59AD1" w14:textId="77777777" w:rsidR="00711DFC" w:rsidRPr="00711DFC" w:rsidRDefault="00711DFC" w:rsidP="00A019A9">
            <w:pPr>
              <w:tabs>
                <w:tab w:val="left" w:pos="1485"/>
              </w:tabs>
              <w:jc w:val="both"/>
              <w:rPr>
                <w:rStyle w:val="tlid-translation"/>
                <w:b/>
                <w:sz w:val="16"/>
                <w:szCs w:val="16"/>
                <w:lang w:val="id-ID"/>
              </w:rPr>
            </w:pPr>
            <w:r w:rsidRPr="00711DFC">
              <w:rPr>
                <w:rStyle w:val="tlid-translation"/>
                <w:b/>
                <w:sz w:val="16"/>
                <w:szCs w:val="16"/>
                <w:lang w:val="id-ID"/>
              </w:rPr>
              <w:t>V4</w:t>
            </w:r>
          </w:p>
        </w:tc>
        <w:tc>
          <w:tcPr>
            <w:tcW w:w="709" w:type="dxa"/>
            <w:vMerge/>
            <w:tcBorders>
              <w:bottom w:val="single" w:sz="4" w:space="0" w:color="auto"/>
            </w:tcBorders>
          </w:tcPr>
          <w:p w14:paraId="45312196" w14:textId="77777777" w:rsidR="00711DFC" w:rsidRDefault="00711DFC" w:rsidP="00A019A9">
            <w:pPr>
              <w:tabs>
                <w:tab w:val="left" w:pos="1485"/>
              </w:tabs>
              <w:jc w:val="both"/>
              <w:rPr>
                <w:rStyle w:val="tlid-translation"/>
                <w:lang w:val="id-ID"/>
              </w:rPr>
            </w:pPr>
          </w:p>
        </w:tc>
        <w:tc>
          <w:tcPr>
            <w:tcW w:w="709" w:type="dxa"/>
            <w:vMerge/>
            <w:tcBorders>
              <w:bottom w:val="single" w:sz="4" w:space="0" w:color="auto"/>
            </w:tcBorders>
          </w:tcPr>
          <w:p w14:paraId="08E25348" w14:textId="77777777" w:rsidR="00711DFC" w:rsidRDefault="00711DFC" w:rsidP="00A019A9">
            <w:pPr>
              <w:tabs>
                <w:tab w:val="left" w:pos="1485"/>
              </w:tabs>
              <w:jc w:val="both"/>
              <w:rPr>
                <w:rStyle w:val="tlid-translation"/>
                <w:lang w:val="id-ID"/>
              </w:rPr>
            </w:pPr>
          </w:p>
        </w:tc>
        <w:tc>
          <w:tcPr>
            <w:tcW w:w="709" w:type="dxa"/>
            <w:vMerge/>
            <w:tcBorders>
              <w:bottom w:val="single" w:sz="4" w:space="0" w:color="auto"/>
            </w:tcBorders>
          </w:tcPr>
          <w:p w14:paraId="6DA1B830" w14:textId="77777777" w:rsidR="00711DFC" w:rsidRDefault="00711DFC" w:rsidP="00A019A9">
            <w:pPr>
              <w:tabs>
                <w:tab w:val="left" w:pos="1485"/>
              </w:tabs>
              <w:jc w:val="both"/>
              <w:rPr>
                <w:rStyle w:val="tlid-translation"/>
                <w:lang w:val="id-ID"/>
              </w:rPr>
            </w:pPr>
          </w:p>
        </w:tc>
      </w:tr>
      <w:tr w:rsidR="00711DFC" w14:paraId="32CCBFFA" w14:textId="77777777" w:rsidTr="00711DFC">
        <w:tc>
          <w:tcPr>
            <w:tcW w:w="1276" w:type="dxa"/>
            <w:tcBorders>
              <w:bottom w:val="nil"/>
            </w:tcBorders>
          </w:tcPr>
          <w:p w14:paraId="2CF25F9C" w14:textId="77777777" w:rsidR="00711DFC" w:rsidRPr="00711DFC" w:rsidRDefault="00711DFC" w:rsidP="00D740F7">
            <w:pPr>
              <w:contextualSpacing/>
              <w:rPr>
                <w:rFonts w:eastAsia="Calibri"/>
                <w:sz w:val="16"/>
                <w:szCs w:val="16"/>
              </w:rPr>
            </w:pPr>
            <w:r w:rsidRPr="00711DFC">
              <w:rPr>
                <w:rStyle w:val="tlid-translation"/>
                <w:sz w:val="16"/>
                <w:szCs w:val="16"/>
              </w:rPr>
              <w:t>The suitability of the indicator with the problem grid</w:t>
            </w:r>
          </w:p>
        </w:tc>
        <w:tc>
          <w:tcPr>
            <w:tcW w:w="284" w:type="dxa"/>
            <w:tcBorders>
              <w:bottom w:val="nil"/>
            </w:tcBorders>
            <w:vAlign w:val="center"/>
          </w:tcPr>
          <w:p w14:paraId="694AA7A1" w14:textId="77777777" w:rsidR="00711DFC" w:rsidRPr="00711DFC" w:rsidRDefault="00711DFC" w:rsidP="00711DFC">
            <w:pPr>
              <w:contextualSpacing/>
              <w:jc w:val="center"/>
              <w:rPr>
                <w:rFonts w:eastAsia="Calibri"/>
                <w:sz w:val="16"/>
                <w:szCs w:val="16"/>
              </w:rPr>
            </w:pPr>
            <w:r w:rsidRPr="00711DFC">
              <w:rPr>
                <w:rFonts w:eastAsia="Calibri"/>
                <w:sz w:val="16"/>
                <w:szCs w:val="16"/>
              </w:rPr>
              <w:t>3</w:t>
            </w:r>
          </w:p>
        </w:tc>
        <w:tc>
          <w:tcPr>
            <w:tcW w:w="283" w:type="dxa"/>
            <w:tcBorders>
              <w:bottom w:val="nil"/>
            </w:tcBorders>
            <w:vAlign w:val="center"/>
          </w:tcPr>
          <w:p w14:paraId="700DC206"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284" w:type="dxa"/>
            <w:tcBorders>
              <w:bottom w:val="nil"/>
            </w:tcBorders>
            <w:vAlign w:val="center"/>
          </w:tcPr>
          <w:p w14:paraId="5AD947A8"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283" w:type="dxa"/>
            <w:tcBorders>
              <w:bottom w:val="nil"/>
            </w:tcBorders>
            <w:vAlign w:val="center"/>
          </w:tcPr>
          <w:p w14:paraId="5C9ECC06"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709" w:type="dxa"/>
            <w:tcBorders>
              <w:bottom w:val="nil"/>
            </w:tcBorders>
            <w:vAlign w:val="center"/>
          </w:tcPr>
          <w:p w14:paraId="5305F3C5" w14:textId="77777777" w:rsidR="00711DFC" w:rsidRPr="00711DFC" w:rsidRDefault="00711DFC" w:rsidP="00711DFC">
            <w:pPr>
              <w:contextualSpacing/>
              <w:jc w:val="center"/>
              <w:rPr>
                <w:rFonts w:eastAsia="Calibri"/>
                <w:sz w:val="16"/>
                <w:szCs w:val="16"/>
              </w:rPr>
            </w:pPr>
            <w:r w:rsidRPr="00711DFC">
              <w:rPr>
                <w:rFonts w:eastAsia="Calibri"/>
                <w:sz w:val="16"/>
                <w:szCs w:val="16"/>
              </w:rPr>
              <w:t>15</w:t>
            </w:r>
          </w:p>
        </w:tc>
        <w:tc>
          <w:tcPr>
            <w:tcW w:w="709" w:type="dxa"/>
            <w:tcBorders>
              <w:bottom w:val="nil"/>
            </w:tcBorders>
            <w:vAlign w:val="center"/>
          </w:tcPr>
          <w:p w14:paraId="2665B47E" w14:textId="77777777" w:rsidR="00711DFC" w:rsidRPr="00711DFC" w:rsidRDefault="00711DFC" w:rsidP="00711DFC">
            <w:pPr>
              <w:contextualSpacing/>
              <w:jc w:val="center"/>
              <w:rPr>
                <w:rFonts w:eastAsia="Calibri"/>
                <w:sz w:val="16"/>
                <w:szCs w:val="16"/>
              </w:rPr>
            </w:pPr>
            <w:r w:rsidRPr="00711DFC">
              <w:rPr>
                <w:rFonts w:eastAsia="Calibri"/>
                <w:sz w:val="16"/>
                <w:szCs w:val="16"/>
              </w:rPr>
              <w:t>75</w:t>
            </w:r>
          </w:p>
        </w:tc>
        <w:tc>
          <w:tcPr>
            <w:tcW w:w="709" w:type="dxa"/>
            <w:tcBorders>
              <w:bottom w:val="nil"/>
              <w:right w:val="nil"/>
            </w:tcBorders>
            <w:vAlign w:val="center"/>
          </w:tcPr>
          <w:p w14:paraId="26CA1D24" w14:textId="77777777" w:rsidR="00711DFC" w:rsidRPr="00711DFC" w:rsidRDefault="00711DFC" w:rsidP="00711DFC">
            <w:pPr>
              <w:contextualSpacing/>
              <w:jc w:val="center"/>
              <w:rPr>
                <w:rFonts w:eastAsia="Calibri"/>
                <w:sz w:val="16"/>
                <w:szCs w:val="16"/>
              </w:rPr>
            </w:pPr>
            <w:r w:rsidRPr="00711DFC">
              <w:rPr>
                <w:rFonts w:eastAsia="Calibri"/>
                <w:sz w:val="16"/>
                <w:szCs w:val="16"/>
              </w:rPr>
              <w:t>Valid</w:t>
            </w:r>
          </w:p>
        </w:tc>
      </w:tr>
      <w:tr w:rsidR="00711DFC" w14:paraId="57A0D317" w14:textId="77777777" w:rsidTr="00711DFC">
        <w:tc>
          <w:tcPr>
            <w:tcW w:w="1276" w:type="dxa"/>
            <w:tcBorders>
              <w:top w:val="nil"/>
              <w:bottom w:val="nil"/>
            </w:tcBorders>
          </w:tcPr>
          <w:p w14:paraId="73EDA1C0" w14:textId="77777777" w:rsidR="00711DFC" w:rsidRPr="00711DFC" w:rsidRDefault="00711DFC" w:rsidP="00D740F7">
            <w:pPr>
              <w:contextualSpacing/>
              <w:rPr>
                <w:rFonts w:eastAsia="Calibri"/>
                <w:sz w:val="16"/>
                <w:szCs w:val="16"/>
              </w:rPr>
            </w:pPr>
            <w:r w:rsidRPr="00711DFC">
              <w:rPr>
                <w:rStyle w:val="tlid-translation"/>
                <w:sz w:val="16"/>
                <w:szCs w:val="16"/>
              </w:rPr>
              <w:t>The suitability of the material with the learning objectives</w:t>
            </w:r>
          </w:p>
        </w:tc>
        <w:tc>
          <w:tcPr>
            <w:tcW w:w="284" w:type="dxa"/>
            <w:tcBorders>
              <w:top w:val="nil"/>
              <w:bottom w:val="nil"/>
            </w:tcBorders>
            <w:vAlign w:val="center"/>
          </w:tcPr>
          <w:p w14:paraId="7E632AF9"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283" w:type="dxa"/>
            <w:tcBorders>
              <w:top w:val="nil"/>
              <w:bottom w:val="nil"/>
            </w:tcBorders>
            <w:vAlign w:val="center"/>
          </w:tcPr>
          <w:p w14:paraId="3D7485C6"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284" w:type="dxa"/>
            <w:tcBorders>
              <w:top w:val="nil"/>
              <w:bottom w:val="nil"/>
            </w:tcBorders>
            <w:vAlign w:val="center"/>
          </w:tcPr>
          <w:p w14:paraId="3A3CC563"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283" w:type="dxa"/>
            <w:tcBorders>
              <w:top w:val="nil"/>
              <w:bottom w:val="nil"/>
            </w:tcBorders>
            <w:vAlign w:val="center"/>
          </w:tcPr>
          <w:p w14:paraId="486D333E"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709" w:type="dxa"/>
            <w:tcBorders>
              <w:top w:val="nil"/>
              <w:bottom w:val="nil"/>
            </w:tcBorders>
            <w:vAlign w:val="center"/>
          </w:tcPr>
          <w:p w14:paraId="2053A7EB" w14:textId="77777777" w:rsidR="00711DFC" w:rsidRPr="00711DFC" w:rsidRDefault="00711DFC" w:rsidP="00711DFC">
            <w:pPr>
              <w:contextualSpacing/>
              <w:jc w:val="center"/>
              <w:rPr>
                <w:rFonts w:eastAsia="Calibri"/>
                <w:sz w:val="16"/>
                <w:szCs w:val="16"/>
              </w:rPr>
            </w:pPr>
            <w:r w:rsidRPr="00711DFC">
              <w:rPr>
                <w:rFonts w:eastAsia="Calibri"/>
                <w:sz w:val="16"/>
                <w:szCs w:val="16"/>
              </w:rPr>
              <w:t>16</w:t>
            </w:r>
          </w:p>
        </w:tc>
        <w:tc>
          <w:tcPr>
            <w:tcW w:w="709" w:type="dxa"/>
            <w:tcBorders>
              <w:top w:val="nil"/>
              <w:bottom w:val="nil"/>
            </w:tcBorders>
            <w:vAlign w:val="center"/>
          </w:tcPr>
          <w:p w14:paraId="445DA668" w14:textId="77777777" w:rsidR="00711DFC" w:rsidRPr="00711DFC" w:rsidRDefault="00711DFC" w:rsidP="00711DFC">
            <w:pPr>
              <w:contextualSpacing/>
              <w:jc w:val="center"/>
              <w:rPr>
                <w:rFonts w:eastAsia="Calibri"/>
                <w:sz w:val="16"/>
                <w:szCs w:val="16"/>
              </w:rPr>
            </w:pPr>
            <w:r w:rsidRPr="00711DFC">
              <w:rPr>
                <w:rFonts w:eastAsia="Calibri"/>
                <w:sz w:val="16"/>
                <w:szCs w:val="16"/>
              </w:rPr>
              <w:t>80</w:t>
            </w:r>
          </w:p>
        </w:tc>
        <w:tc>
          <w:tcPr>
            <w:tcW w:w="709" w:type="dxa"/>
            <w:tcBorders>
              <w:top w:val="nil"/>
              <w:bottom w:val="nil"/>
              <w:right w:val="nil"/>
            </w:tcBorders>
            <w:vAlign w:val="center"/>
          </w:tcPr>
          <w:p w14:paraId="57C5BAEC" w14:textId="77777777" w:rsidR="00711DFC" w:rsidRPr="00711DFC" w:rsidRDefault="00711DFC" w:rsidP="00711DFC">
            <w:pPr>
              <w:contextualSpacing/>
              <w:jc w:val="center"/>
              <w:rPr>
                <w:rFonts w:eastAsia="Calibri"/>
                <w:sz w:val="16"/>
                <w:szCs w:val="16"/>
              </w:rPr>
            </w:pPr>
            <w:r w:rsidRPr="00711DFC">
              <w:rPr>
                <w:rFonts w:eastAsia="Calibri"/>
                <w:sz w:val="16"/>
                <w:szCs w:val="16"/>
              </w:rPr>
              <w:t>Valid</w:t>
            </w:r>
          </w:p>
        </w:tc>
      </w:tr>
      <w:tr w:rsidR="00711DFC" w14:paraId="4BEB79D4" w14:textId="77777777" w:rsidTr="00711DFC">
        <w:tc>
          <w:tcPr>
            <w:tcW w:w="1276" w:type="dxa"/>
            <w:tcBorders>
              <w:top w:val="nil"/>
              <w:bottom w:val="nil"/>
            </w:tcBorders>
          </w:tcPr>
          <w:p w14:paraId="4FCEEDA6" w14:textId="77777777" w:rsidR="00711DFC" w:rsidRPr="00711DFC" w:rsidRDefault="00711DFC" w:rsidP="00D740F7">
            <w:pPr>
              <w:contextualSpacing/>
              <w:rPr>
                <w:rFonts w:eastAsia="Calibri"/>
                <w:sz w:val="16"/>
                <w:szCs w:val="16"/>
              </w:rPr>
            </w:pPr>
            <w:r w:rsidRPr="00711DFC">
              <w:rPr>
                <w:rStyle w:val="tlid-translation"/>
                <w:sz w:val="16"/>
                <w:szCs w:val="16"/>
              </w:rPr>
              <w:t>Use appropriate and consistent language</w:t>
            </w:r>
          </w:p>
        </w:tc>
        <w:tc>
          <w:tcPr>
            <w:tcW w:w="284" w:type="dxa"/>
            <w:tcBorders>
              <w:top w:val="nil"/>
              <w:bottom w:val="nil"/>
            </w:tcBorders>
            <w:vAlign w:val="center"/>
          </w:tcPr>
          <w:p w14:paraId="507FE068" w14:textId="77777777" w:rsidR="00711DFC" w:rsidRPr="00711DFC" w:rsidRDefault="00711DFC" w:rsidP="00711DFC">
            <w:pPr>
              <w:contextualSpacing/>
              <w:jc w:val="center"/>
              <w:rPr>
                <w:rFonts w:eastAsia="Calibri"/>
                <w:sz w:val="16"/>
                <w:szCs w:val="16"/>
              </w:rPr>
            </w:pPr>
            <w:r w:rsidRPr="00711DFC">
              <w:rPr>
                <w:rFonts w:eastAsia="Calibri"/>
                <w:sz w:val="16"/>
                <w:szCs w:val="16"/>
              </w:rPr>
              <w:t>3</w:t>
            </w:r>
          </w:p>
        </w:tc>
        <w:tc>
          <w:tcPr>
            <w:tcW w:w="283" w:type="dxa"/>
            <w:tcBorders>
              <w:top w:val="nil"/>
              <w:bottom w:val="nil"/>
            </w:tcBorders>
            <w:vAlign w:val="center"/>
          </w:tcPr>
          <w:p w14:paraId="54D0CD39" w14:textId="77777777" w:rsidR="00711DFC" w:rsidRPr="00711DFC" w:rsidRDefault="00711DFC" w:rsidP="00711DFC">
            <w:pPr>
              <w:contextualSpacing/>
              <w:jc w:val="center"/>
              <w:rPr>
                <w:rFonts w:eastAsia="Calibri"/>
                <w:sz w:val="16"/>
                <w:szCs w:val="16"/>
              </w:rPr>
            </w:pPr>
            <w:r w:rsidRPr="00711DFC">
              <w:rPr>
                <w:rFonts w:eastAsia="Calibri"/>
                <w:sz w:val="16"/>
                <w:szCs w:val="16"/>
              </w:rPr>
              <w:t>3</w:t>
            </w:r>
          </w:p>
        </w:tc>
        <w:tc>
          <w:tcPr>
            <w:tcW w:w="284" w:type="dxa"/>
            <w:tcBorders>
              <w:top w:val="nil"/>
              <w:bottom w:val="nil"/>
            </w:tcBorders>
            <w:vAlign w:val="center"/>
          </w:tcPr>
          <w:p w14:paraId="695DDC92"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283" w:type="dxa"/>
            <w:tcBorders>
              <w:top w:val="nil"/>
              <w:bottom w:val="nil"/>
            </w:tcBorders>
            <w:vAlign w:val="center"/>
          </w:tcPr>
          <w:p w14:paraId="50E3B736"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709" w:type="dxa"/>
            <w:tcBorders>
              <w:top w:val="nil"/>
              <w:bottom w:val="nil"/>
            </w:tcBorders>
            <w:vAlign w:val="center"/>
          </w:tcPr>
          <w:p w14:paraId="4AF87B37" w14:textId="77777777" w:rsidR="00711DFC" w:rsidRPr="00711DFC" w:rsidRDefault="00711DFC" w:rsidP="00711DFC">
            <w:pPr>
              <w:contextualSpacing/>
              <w:jc w:val="center"/>
              <w:rPr>
                <w:rFonts w:eastAsia="Calibri"/>
                <w:sz w:val="16"/>
                <w:szCs w:val="16"/>
              </w:rPr>
            </w:pPr>
            <w:r w:rsidRPr="00711DFC">
              <w:rPr>
                <w:rFonts w:eastAsia="Calibri"/>
                <w:sz w:val="16"/>
                <w:szCs w:val="16"/>
              </w:rPr>
              <w:t>14</w:t>
            </w:r>
          </w:p>
        </w:tc>
        <w:tc>
          <w:tcPr>
            <w:tcW w:w="709" w:type="dxa"/>
            <w:tcBorders>
              <w:top w:val="nil"/>
              <w:bottom w:val="nil"/>
            </w:tcBorders>
            <w:vAlign w:val="center"/>
          </w:tcPr>
          <w:p w14:paraId="399BDCB3" w14:textId="77777777" w:rsidR="00711DFC" w:rsidRPr="00711DFC" w:rsidRDefault="00711DFC" w:rsidP="00711DFC">
            <w:pPr>
              <w:contextualSpacing/>
              <w:jc w:val="center"/>
              <w:rPr>
                <w:rFonts w:eastAsia="Calibri"/>
                <w:sz w:val="16"/>
                <w:szCs w:val="16"/>
              </w:rPr>
            </w:pPr>
            <w:r w:rsidRPr="00711DFC">
              <w:rPr>
                <w:rFonts w:eastAsia="Calibri"/>
                <w:sz w:val="16"/>
                <w:szCs w:val="16"/>
              </w:rPr>
              <w:t>70</w:t>
            </w:r>
          </w:p>
        </w:tc>
        <w:tc>
          <w:tcPr>
            <w:tcW w:w="709" w:type="dxa"/>
            <w:tcBorders>
              <w:top w:val="nil"/>
              <w:bottom w:val="nil"/>
              <w:right w:val="nil"/>
            </w:tcBorders>
            <w:vAlign w:val="center"/>
          </w:tcPr>
          <w:p w14:paraId="2B6E9233" w14:textId="77777777" w:rsidR="00711DFC" w:rsidRPr="00711DFC" w:rsidRDefault="00711DFC" w:rsidP="00711DFC">
            <w:pPr>
              <w:contextualSpacing/>
              <w:jc w:val="center"/>
              <w:rPr>
                <w:rFonts w:eastAsia="Calibri"/>
                <w:sz w:val="16"/>
                <w:szCs w:val="16"/>
              </w:rPr>
            </w:pPr>
            <w:r w:rsidRPr="00711DFC">
              <w:rPr>
                <w:rFonts w:eastAsia="Calibri"/>
                <w:sz w:val="16"/>
                <w:szCs w:val="16"/>
              </w:rPr>
              <w:t>Valid</w:t>
            </w:r>
          </w:p>
        </w:tc>
      </w:tr>
      <w:tr w:rsidR="00711DFC" w14:paraId="7D168615" w14:textId="77777777" w:rsidTr="00711DFC">
        <w:tc>
          <w:tcPr>
            <w:tcW w:w="1276" w:type="dxa"/>
            <w:tcBorders>
              <w:top w:val="nil"/>
              <w:bottom w:val="nil"/>
            </w:tcBorders>
          </w:tcPr>
          <w:p w14:paraId="23ADA8E9" w14:textId="77777777" w:rsidR="00711DFC" w:rsidRPr="00711DFC" w:rsidRDefault="00711DFC" w:rsidP="00D740F7">
            <w:pPr>
              <w:contextualSpacing/>
              <w:rPr>
                <w:rFonts w:eastAsia="Calibri"/>
                <w:sz w:val="16"/>
                <w:szCs w:val="16"/>
              </w:rPr>
            </w:pPr>
            <w:r w:rsidRPr="00711DFC">
              <w:rPr>
                <w:rStyle w:val="tlid-translation"/>
                <w:sz w:val="16"/>
                <w:szCs w:val="16"/>
              </w:rPr>
              <w:t>The suitability of the questions with the learning material</w:t>
            </w:r>
          </w:p>
        </w:tc>
        <w:tc>
          <w:tcPr>
            <w:tcW w:w="284" w:type="dxa"/>
            <w:tcBorders>
              <w:top w:val="nil"/>
              <w:bottom w:val="nil"/>
            </w:tcBorders>
            <w:vAlign w:val="center"/>
          </w:tcPr>
          <w:p w14:paraId="5835C5E4" w14:textId="77777777" w:rsidR="00711DFC" w:rsidRPr="00711DFC" w:rsidRDefault="00711DFC" w:rsidP="00711DFC">
            <w:pPr>
              <w:contextualSpacing/>
              <w:jc w:val="center"/>
              <w:rPr>
                <w:rFonts w:eastAsia="Calibri"/>
                <w:sz w:val="16"/>
                <w:szCs w:val="16"/>
              </w:rPr>
            </w:pPr>
            <w:r w:rsidRPr="00711DFC">
              <w:rPr>
                <w:rFonts w:eastAsia="Calibri"/>
                <w:sz w:val="16"/>
                <w:szCs w:val="16"/>
              </w:rPr>
              <w:t>3</w:t>
            </w:r>
          </w:p>
        </w:tc>
        <w:tc>
          <w:tcPr>
            <w:tcW w:w="283" w:type="dxa"/>
            <w:tcBorders>
              <w:top w:val="nil"/>
              <w:bottom w:val="nil"/>
            </w:tcBorders>
            <w:vAlign w:val="center"/>
          </w:tcPr>
          <w:p w14:paraId="21F58E1A"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284" w:type="dxa"/>
            <w:tcBorders>
              <w:top w:val="nil"/>
              <w:bottom w:val="nil"/>
            </w:tcBorders>
            <w:vAlign w:val="center"/>
          </w:tcPr>
          <w:p w14:paraId="64593FDA"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283" w:type="dxa"/>
            <w:tcBorders>
              <w:top w:val="nil"/>
              <w:bottom w:val="nil"/>
            </w:tcBorders>
            <w:vAlign w:val="center"/>
          </w:tcPr>
          <w:p w14:paraId="4EF3882E" w14:textId="77777777" w:rsidR="00711DFC" w:rsidRPr="00711DFC" w:rsidRDefault="00711DFC" w:rsidP="00711DFC">
            <w:pPr>
              <w:contextualSpacing/>
              <w:jc w:val="center"/>
              <w:rPr>
                <w:rFonts w:eastAsia="Calibri"/>
                <w:sz w:val="16"/>
                <w:szCs w:val="16"/>
              </w:rPr>
            </w:pPr>
            <w:r w:rsidRPr="00711DFC">
              <w:rPr>
                <w:rFonts w:eastAsia="Calibri"/>
                <w:sz w:val="16"/>
                <w:szCs w:val="16"/>
              </w:rPr>
              <w:t>3</w:t>
            </w:r>
          </w:p>
        </w:tc>
        <w:tc>
          <w:tcPr>
            <w:tcW w:w="709" w:type="dxa"/>
            <w:tcBorders>
              <w:top w:val="nil"/>
              <w:bottom w:val="nil"/>
            </w:tcBorders>
            <w:vAlign w:val="center"/>
          </w:tcPr>
          <w:p w14:paraId="6FBC1B75" w14:textId="77777777" w:rsidR="00711DFC" w:rsidRPr="00711DFC" w:rsidRDefault="00711DFC" w:rsidP="00711DFC">
            <w:pPr>
              <w:contextualSpacing/>
              <w:jc w:val="center"/>
              <w:rPr>
                <w:rFonts w:eastAsia="Calibri"/>
                <w:sz w:val="16"/>
                <w:szCs w:val="16"/>
              </w:rPr>
            </w:pPr>
            <w:r w:rsidRPr="00711DFC">
              <w:rPr>
                <w:rFonts w:eastAsia="Calibri"/>
                <w:sz w:val="16"/>
                <w:szCs w:val="16"/>
              </w:rPr>
              <w:t>14</w:t>
            </w:r>
          </w:p>
        </w:tc>
        <w:tc>
          <w:tcPr>
            <w:tcW w:w="709" w:type="dxa"/>
            <w:tcBorders>
              <w:top w:val="nil"/>
              <w:bottom w:val="nil"/>
            </w:tcBorders>
            <w:vAlign w:val="center"/>
          </w:tcPr>
          <w:p w14:paraId="1E76540A" w14:textId="77777777" w:rsidR="00711DFC" w:rsidRPr="00711DFC" w:rsidRDefault="00711DFC" w:rsidP="00711DFC">
            <w:pPr>
              <w:contextualSpacing/>
              <w:jc w:val="center"/>
              <w:rPr>
                <w:rFonts w:eastAsia="Calibri"/>
                <w:sz w:val="16"/>
                <w:szCs w:val="16"/>
              </w:rPr>
            </w:pPr>
            <w:r w:rsidRPr="00711DFC">
              <w:rPr>
                <w:rFonts w:eastAsia="Calibri"/>
                <w:sz w:val="16"/>
                <w:szCs w:val="16"/>
              </w:rPr>
              <w:t>70</w:t>
            </w:r>
          </w:p>
        </w:tc>
        <w:tc>
          <w:tcPr>
            <w:tcW w:w="709" w:type="dxa"/>
            <w:tcBorders>
              <w:top w:val="nil"/>
              <w:bottom w:val="nil"/>
              <w:right w:val="nil"/>
            </w:tcBorders>
            <w:vAlign w:val="center"/>
          </w:tcPr>
          <w:p w14:paraId="3C82B2EA" w14:textId="77777777" w:rsidR="00711DFC" w:rsidRPr="00711DFC" w:rsidRDefault="00711DFC" w:rsidP="00711DFC">
            <w:pPr>
              <w:contextualSpacing/>
              <w:jc w:val="center"/>
              <w:rPr>
                <w:rFonts w:eastAsia="Calibri"/>
                <w:sz w:val="16"/>
                <w:szCs w:val="16"/>
              </w:rPr>
            </w:pPr>
            <w:r w:rsidRPr="00711DFC">
              <w:rPr>
                <w:rFonts w:eastAsia="Calibri"/>
                <w:sz w:val="16"/>
                <w:szCs w:val="16"/>
              </w:rPr>
              <w:t>Valid</w:t>
            </w:r>
          </w:p>
        </w:tc>
      </w:tr>
      <w:tr w:rsidR="00711DFC" w14:paraId="36842DE7" w14:textId="77777777" w:rsidTr="00711DFC">
        <w:tc>
          <w:tcPr>
            <w:tcW w:w="1276" w:type="dxa"/>
            <w:tcBorders>
              <w:top w:val="nil"/>
            </w:tcBorders>
          </w:tcPr>
          <w:p w14:paraId="6422D3FB" w14:textId="77777777" w:rsidR="00711DFC" w:rsidRPr="00711DFC" w:rsidRDefault="00711DFC" w:rsidP="00D740F7">
            <w:pPr>
              <w:contextualSpacing/>
              <w:rPr>
                <w:rFonts w:eastAsia="Calibri"/>
                <w:sz w:val="16"/>
                <w:szCs w:val="16"/>
              </w:rPr>
            </w:pPr>
            <w:r w:rsidRPr="00711DFC">
              <w:rPr>
                <w:rStyle w:val="tlid-translation"/>
                <w:sz w:val="16"/>
                <w:szCs w:val="16"/>
              </w:rPr>
              <w:t>Overall material quality</w:t>
            </w:r>
          </w:p>
        </w:tc>
        <w:tc>
          <w:tcPr>
            <w:tcW w:w="284" w:type="dxa"/>
            <w:tcBorders>
              <w:top w:val="nil"/>
            </w:tcBorders>
            <w:vAlign w:val="center"/>
          </w:tcPr>
          <w:p w14:paraId="272B23DE"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283" w:type="dxa"/>
            <w:tcBorders>
              <w:top w:val="nil"/>
            </w:tcBorders>
            <w:vAlign w:val="center"/>
          </w:tcPr>
          <w:p w14:paraId="3D0BD3C4"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284" w:type="dxa"/>
            <w:tcBorders>
              <w:top w:val="nil"/>
            </w:tcBorders>
            <w:vAlign w:val="center"/>
          </w:tcPr>
          <w:p w14:paraId="09C7D10F"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283" w:type="dxa"/>
            <w:tcBorders>
              <w:top w:val="nil"/>
            </w:tcBorders>
            <w:vAlign w:val="center"/>
          </w:tcPr>
          <w:p w14:paraId="51ABF188" w14:textId="77777777" w:rsidR="00711DFC" w:rsidRPr="00711DFC" w:rsidRDefault="00711DFC" w:rsidP="00711DFC">
            <w:pPr>
              <w:contextualSpacing/>
              <w:jc w:val="center"/>
              <w:rPr>
                <w:rFonts w:eastAsia="Calibri"/>
                <w:sz w:val="16"/>
                <w:szCs w:val="16"/>
              </w:rPr>
            </w:pPr>
            <w:r w:rsidRPr="00711DFC">
              <w:rPr>
                <w:rFonts w:eastAsia="Calibri"/>
                <w:sz w:val="16"/>
                <w:szCs w:val="16"/>
              </w:rPr>
              <w:t>4</w:t>
            </w:r>
          </w:p>
        </w:tc>
        <w:tc>
          <w:tcPr>
            <w:tcW w:w="709" w:type="dxa"/>
            <w:tcBorders>
              <w:top w:val="nil"/>
            </w:tcBorders>
            <w:vAlign w:val="center"/>
          </w:tcPr>
          <w:p w14:paraId="4C5DDA61" w14:textId="77777777" w:rsidR="00711DFC" w:rsidRPr="00711DFC" w:rsidRDefault="00711DFC" w:rsidP="00711DFC">
            <w:pPr>
              <w:contextualSpacing/>
              <w:jc w:val="center"/>
              <w:rPr>
                <w:rFonts w:eastAsia="Calibri"/>
                <w:sz w:val="16"/>
                <w:szCs w:val="16"/>
              </w:rPr>
            </w:pPr>
            <w:r w:rsidRPr="00711DFC">
              <w:rPr>
                <w:rFonts w:eastAsia="Calibri"/>
                <w:sz w:val="16"/>
                <w:szCs w:val="16"/>
              </w:rPr>
              <w:t>16</w:t>
            </w:r>
          </w:p>
        </w:tc>
        <w:tc>
          <w:tcPr>
            <w:tcW w:w="709" w:type="dxa"/>
            <w:tcBorders>
              <w:top w:val="nil"/>
            </w:tcBorders>
            <w:vAlign w:val="center"/>
          </w:tcPr>
          <w:p w14:paraId="478F8B43" w14:textId="77777777" w:rsidR="00711DFC" w:rsidRPr="00711DFC" w:rsidRDefault="00711DFC" w:rsidP="00711DFC">
            <w:pPr>
              <w:contextualSpacing/>
              <w:jc w:val="center"/>
              <w:rPr>
                <w:rFonts w:eastAsia="Calibri"/>
                <w:sz w:val="16"/>
                <w:szCs w:val="16"/>
              </w:rPr>
            </w:pPr>
            <w:r w:rsidRPr="00711DFC">
              <w:rPr>
                <w:rFonts w:eastAsia="Calibri"/>
                <w:sz w:val="16"/>
                <w:szCs w:val="16"/>
              </w:rPr>
              <w:t>80</w:t>
            </w:r>
          </w:p>
        </w:tc>
        <w:tc>
          <w:tcPr>
            <w:tcW w:w="709" w:type="dxa"/>
            <w:tcBorders>
              <w:top w:val="nil"/>
              <w:right w:val="nil"/>
            </w:tcBorders>
            <w:vAlign w:val="center"/>
          </w:tcPr>
          <w:p w14:paraId="68DE62E1" w14:textId="77777777" w:rsidR="00711DFC" w:rsidRPr="00711DFC" w:rsidRDefault="00711DFC" w:rsidP="00711DFC">
            <w:pPr>
              <w:contextualSpacing/>
              <w:jc w:val="center"/>
              <w:rPr>
                <w:rFonts w:eastAsia="Calibri"/>
                <w:sz w:val="16"/>
                <w:szCs w:val="16"/>
              </w:rPr>
            </w:pPr>
            <w:r w:rsidRPr="00711DFC">
              <w:rPr>
                <w:rFonts w:eastAsia="Calibri"/>
                <w:sz w:val="16"/>
                <w:szCs w:val="16"/>
              </w:rPr>
              <w:t>Valid</w:t>
            </w:r>
          </w:p>
        </w:tc>
      </w:tr>
    </w:tbl>
    <w:p w14:paraId="07E1BA6F" w14:textId="77777777" w:rsidR="00711DFC" w:rsidRPr="00711DFC" w:rsidRDefault="00711DFC" w:rsidP="00711DFC">
      <w:pPr>
        <w:tabs>
          <w:tab w:val="left" w:pos="1485"/>
        </w:tabs>
        <w:jc w:val="center"/>
        <w:rPr>
          <w:rStyle w:val="tlid-translation"/>
        </w:rPr>
      </w:pPr>
      <w:r w:rsidRPr="00711DFC">
        <w:rPr>
          <w:rStyle w:val="tlid-translation"/>
        </w:rPr>
        <w:t>Table 2. Results of Expert Validation</w:t>
      </w:r>
    </w:p>
    <w:p w14:paraId="79B9DAAF" w14:textId="77777777" w:rsidR="00A019A9" w:rsidRDefault="00A019A9" w:rsidP="00711DFC">
      <w:pPr>
        <w:tabs>
          <w:tab w:val="left" w:pos="1485"/>
        </w:tabs>
        <w:ind w:left="142"/>
        <w:jc w:val="both"/>
        <w:rPr>
          <w:rStyle w:val="tlid-translation"/>
          <w:lang w:val="id-ID"/>
        </w:rPr>
      </w:pPr>
    </w:p>
    <w:p w14:paraId="6A076BC6" w14:textId="77777777" w:rsidR="00A019A9" w:rsidRPr="00A019A9" w:rsidRDefault="00A019A9" w:rsidP="00711DFC">
      <w:pPr>
        <w:tabs>
          <w:tab w:val="left" w:pos="1485"/>
        </w:tabs>
        <w:ind w:left="142" w:right="213" w:firstLine="567"/>
        <w:jc w:val="both"/>
        <w:rPr>
          <w:rStyle w:val="tlid-translation"/>
          <w:lang w:val="id-ID"/>
        </w:rPr>
      </w:pPr>
      <w:r w:rsidRPr="00A019A9">
        <w:rPr>
          <w:rStyle w:val="tlid-translation"/>
        </w:rPr>
        <w:t>Based on the results of the competency test conducted on 6 PKL students in 2 places, it can conclude that all participants are competent because the average value is 70 to 72. The percentage of performance achievements is at the level of 70 to 72 percent. The performance tested was 35 items/types of work.</w:t>
      </w:r>
    </w:p>
    <w:p w14:paraId="39BE830A" w14:textId="77777777" w:rsidR="00A019A9" w:rsidRPr="00A019A9" w:rsidRDefault="00A019A9" w:rsidP="00711DFC">
      <w:pPr>
        <w:pStyle w:val="ListParagraph"/>
        <w:widowControl/>
        <w:numPr>
          <w:ilvl w:val="0"/>
          <w:numId w:val="10"/>
        </w:numPr>
        <w:tabs>
          <w:tab w:val="left" w:pos="1485"/>
        </w:tabs>
        <w:autoSpaceDE/>
        <w:autoSpaceDN/>
        <w:ind w:left="426" w:right="213" w:hanging="284"/>
        <w:contextualSpacing/>
        <w:jc w:val="both"/>
        <w:rPr>
          <w:rStyle w:val="tlid-translation"/>
          <w:b/>
        </w:rPr>
      </w:pPr>
      <w:r w:rsidRPr="00A019A9">
        <w:rPr>
          <w:rStyle w:val="tlid-translation"/>
          <w:b/>
        </w:rPr>
        <w:t>Trial expanded</w:t>
      </w:r>
    </w:p>
    <w:p w14:paraId="5CB5F6FD" w14:textId="77777777" w:rsidR="00711DFC" w:rsidRDefault="00A019A9" w:rsidP="00711DFC">
      <w:pPr>
        <w:tabs>
          <w:tab w:val="left" w:pos="1485"/>
        </w:tabs>
        <w:ind w:left="142" w:right="213" w:firstLine="567"/>
        <w:jc w:val="both"/>
        <w:rPr>
          <w:rStyle w:val="tlid-translation"/>
          <w:lang w:val="id-ID"/>
        </w:rPr>
      </w:pPr>
      <w:r w:rsidRPr="00A019A9">
        <w:rPr>
          <w:rStyle w:val="tlid-translation"/>
        </w:rPr>
        <w:t xml:space="preserve">Before carrying out expanded trials, the assessment instrument needs to be re-tested for its validity to determine whether the instrument designed is feasible or not. The validity test conducted by two material experts from ASBISINDO and two senior banking teachers at SMK Muhammadiyah </w:t>
      </w:r>
    </w:p>
    <w:p w14:paraId="4BD13861" w14:textId="77777777" w:rsidR="00711DFC" w:rsidRDefault="00711DFC" w:rsidP="00711DFC">
      <w:pPr>
        <w:tabs>
          <w:tab w:val="left" w:pos="1485"/>
        </w:tabs>
        <w:ind w:left="142" w:right="213" w:firstLine="567"/>
        <w:jc w:val="both"/>
        <w:rPr>
          <w:rStyle w:val="tlid-translation"/>
          <w:lang w:val="id-ID"/>
        </w:rPr>
      </w:pPr>
    </w:p>
    <w:p w14:paraId="346CAD5E" w14:textId="77777777" w:rsidR="00A019A9" w:rsidRDefault="00A019A9" w:rsidP="00711DFC">
      <w:pPr>
        <w:tabs>
          <w:tab w:val="left" w:pos="1485"/>
        </w:tabs>
        <w:ind w:left="142" w:right="213"/>
        <w:jc w:val="both"/>
        <w:rPr>
          <w:rStyle w:val="tlid-translation"/>
          <w:lang w:val="id-ID"/>
        </w:rPr>
      </w:pPr>
      <w:r w:rsidRPr="00A019A9">
        <w:rPr>
          <w:rStyle w:val="tlid-translation"/>
        </w:rPr>
        <w:t xml:space="preserve">1 </w:t>
      </w:r>
      <w:proofErr w:type="spellStart"/>
      <w:r w:rsidRPr="00A019A9">
        <w:rPr>
          <w:rStyle w:val="tlid-translation"/>
        </w:rPr>
        <w:t>Cilacap.The</w:t>
      </w:r>
      <w:proofErr w:type="spellEnd"/>
      <w:r w:rsidRPr="00A019A9">
        <w:rPr>
          <w:rStyle w:val="tlid-translation"/>
        </w:rPr>
        <w:t xml:space="preserve"> expanded trials carried out at BMT Muhammadiyah, BMT Shariah </w:t>
      </w:r>
      <w:proofErr w:type="spellStart"/>
      <w:r w:rsidRPr="00A019A9">
        <w:rPr>
          <w:rStyle w:val="tlid-translation"/>
        </w:rPr>
        <w:t>Manfaat</w:t>
      </w:r>
      <w:proofErr w:type="spellEnd"/>
      <w:r w:rsidRPr="00A019A9">
        <w:rPr>
          <w:rStyle w:val="tlid-translation"/>
        </w:rPr>
        <w:t xml:space="preserve">, BPRS </w:t>
      </w:r>
      <w:proofErr w:type="spellStart"/>
      <w:r w:rsidRPr="00A019A9">
        <w:rPr>
          <w:rStyle w:val="tlid-translation"/>
        </w:rPr>
        <w:t>Gunung</w:t>
      </w:r>
      <w:proofErr w:type="spellEnd"/>
      <w:r w:rsidRPr="00A019A9">
        <w:rPr>
          <w:rStyle w:val="tlid-translation"/>
        </w:rPr>
        <w:t xml:space="preserve"> </w:t>
      </w:r>
      <w:proofErr w:type="spellStart"/>
      <w:r w:rsidRPr="00A019A9">
        <w:rPr>
          <w:rStyle w:val="tlid-translation"/>
        </w:rPr>
        <w:t>Slamet</w:t>
      </w:r>
      <w:proofErr w:type="spellEnd"/>
      <w:r w:rsidRPr="00A019A9">
        <w:rPr>
          <w:rStyle w:val="tlid-translation"/>
        </w:rPr>
        <w:t xml:space="preserve">, and BPRS </w:t>
      </w:r>
      <w:proofErr w:type="spellStart"/>
      <w:r w:rsidRPr="00A019A9">
        <w:rPr>
          <w:rStyle w:val="tlid-translation"/>
        </w:rPr>
        <w:t>Suriyah</w:t>
      </w:r>
      <w:proofErr w:type="spellEnd"/>
      <w:r w:rsidRPr="00A019A9">
        <w:rPr>
          <w:rStyle w:val="tlid-translation"/>
        </w:rPr>
        <w:t>. Sharia banking competency test conducted by 12 students who take the PKL. The results of observations and interviews conducted with DUDI supervisors and leaders can be concluded that in order to improve the quality of learning and achievement of graduates, students need to be equipped with: (a)mastery of material on various types of Islamic bank financing contracts, (b)the formation of correct work attitudes, (c)inculcation and habituation of a work culture of discipline, neatness, cleanliness, timely and (d)communication with customers, employees, and leaders of DUDI.</w:t>
      </w:r>
    </w:p>
    <w:p w14:paraId="4843B79B" w14:textId="77777777" w:rsidR="00711DFC" w:rsidRPr="00711DFC" w:rsidRDefault="00711DFC" w:rsidP="00711DFC">
      <w:pPr>
        <w:tabs>
          <w:tab w:val="left" w:pos="1485"/>
        </w:tabs>
        <w:ind w:left="142" w:right="213"/>
        <w:jc w:val="both"/>
        <w:rPr>
          <w:rStyle w:val="tlid-translation"/>
          <w:lang w:val="id-ID"/>
        </w:rPr>
      </w:pPr>
    </w:p>
    <w:tbl>
      <w:tblPr>
        <w:tblW w:w="3969" w:type="dxa"/>
        <w:tblInd w:w="250" w:type="dxa"/>
        <w:tblBorders>
          <w:top w:val="single" w:sz="4" w:space="0" w:color="7F7F7F"/>
          <w:bottom w:val="single" w:sz="4" w:space="0" w:color="7F7F7F"/>
        </w:tblBorders>
        <w:tblLayout w:type="fixed"/>
        <w:tblLook w:val="04A0" w:firstRow="1" w:lastRow="0" w:firstColumn="1" w:lastColumn="0" w:noHBand="0" w:noVBand="1"/>
      </w:tblPr>
      <w:tblGrid>
        <w:gridCol w:w="1276"/>
        <w:gridCol w:w="850"/>
        <w:gridCol w:w="709"/>
        <w:gridCol w:w="1134"/>
      </w:tblGrid>
      <w:tr w:rsidR="00711DFC" w:rsidRPr="00776F1A" w14:paraId="480030EF" w14:textId="77777777" w:rsidTr="00711DFC">
        <w:tc>
          <w:tcPr>
            <w:tcW w:w="1276" w:type="dxa"/>
            <w:tcBorders>
              <w:bottom w:val="single" w:sz="4" w:space="0" w:color="auto"/>
            </w:tcBorders>
            <w:vAlign w:val="center"/>
          </w:tcPr>
          <w:p w14:paraId="68E78195" w14:textId="77777777" w:rsidR="00711DFC" w:rsidRPr="004330C7" w:rsidRDefault="00711DFC" w:rsidP="00711DFC">
            <w:pPr>
              <w:contextualSpacing/>
              <w:jc w:val="center"/>
              <w:rPr>
                <w:rFonts w:eastAsia="Calibri"/>
                <w:b/>
                <w:bCs/>
                <w:sz w:val="16"/>
                <w:szCs w:val="16"/>
              </w:rPr>
            </w:pPr>
            <w:r w:rsidRPr="004330C7">
              <w:rPr>
                <w:rFonts w:eastAsia="Calibri"/>
                <w:b/>
                <w:bCs/>
                <w:sz w:val="16"/>
                <w:szCs w:val="16"/>
              </w:rPr>
              <w:t>Name of Student’s</w:t>
            </w:r>
          </w:p>
        </w:tc>
        <w:tc>
          <w:tcPr>
            <w:tcW w:w="850" w:type="dxa"/>
            <w:tcBorders>
              <w:bottom w:val="single" w:sz="4" w:space="0" w:color="auto"/>
            </w:tcBorders>
            <w:vAlign w:val="center"/>
          </w:tcPr>
          <w:p w14:paraId="14632DE3" w14:textId="77777777" w:rsidR="00711DFC" w:rsidRPr="004330C7" w:rsidRDefault="00711DFC" w:rsidP="00711DFC">
            <w:pPr>
              <w:contextualSpacing/>
              <w:jc w:val="center"/>
              <w:rPr>
                <w:rFonts w:eastAsia="Calibri"/>
                <w:b/>
                <w:bCs/>
                <w:sz w:val="16"/>
                <w:szCs w:val="16"/>
              </w:rPr>
            </w:pPr>
            <w:r w:rsidRPr="004330C7">
              <w:rPr>
                <w:rFonts w:eastAsia="Calibri"/>
                <w:b/>
                <w:bCs/>
                <w:sz w:val="16"/>
                <w:szCs w:val="16"/>
              </w:rPr>
              <w:t>Place of PKL</w:t>
            </w:r>
          </w:p>
        </w:tc>
        <w:tc>
          <w:tcPr>
            <w:tcW w:w="709" w:type="dxa"/>
            <w:tcBorders>
              <w:bottom w:val="single" w:sz="4" w:space="0" w:color="auto"/>
            </w:tcBorders>
            <w:vAlign w:val="center"/>
          </w:tcPr>
          <w:p w14:paraId="3BE42180" w14:textId="77777777" w:rsidR="00711DFC" w:rsidRPr="004330C7" w:rsidRDefault="00711DFC" w:rsidP="00711DFC">
            <w:pPr>
              <w:contextualSpacing/>
              <w:jc w:val="center"/>
              <w:rPr>
                <w:rFonts w:eastAsia="Calibri"/>
                <w:b/>
                <w:bCs/>
                <w:sz w:val="16"/>
                <w:szCs w:val="16"/>
              </w:rPr>
            </w:pPr>
            <w:r w:rsidRPr="004330C7">
              <w:rPr>
                <w:rFonts w:eastAsia="Calibri"/>
                <w:b/>
                <w:bCs/>
                <w:sz w:val="16"/>
                <w:szCs w:val="16"/>
              </w:rPr>
              <w:t>Score</w:t>
            </w:r>
          </w:p>
        </w:tc>
        <w:tc>
          <w:tcPr>
            <w:tcW w:w="1134" w:type="dxa"/>
            <w:tcBorders>
              <w:bottom w:val="single" w:sz="4" w:space="0" w:color="auto"/>
            </w:tcBorders>
            <w:vAlign w:val="center"/>
          </w:tcPr>
          <w:p w14:paraId="39E602A4" w14:textId="77777777" w:rsidR="00711DFC" w:rsidRPr="004330C7" w:rsidRDefault="00711DFC" w:rsidP="00711DFC">
            <w:pPr>
              <w:contextualSpacing/>
              <w:jc w:val="center"/>
              <w:rPr>
                <w:rFonts w:eastAsia="Calibri"/>
                <w:b/>
                <w:bCs/>
                <w:sz w:val="16"/>
                <w:szCs w:val="16"/>
              </w:rPr>
            </w:pPr>
            <w:r w:rsidRPr="004330C7">
              <w:rPr>
                <w:rFonts w:eastAsia="Calibri"/>
                <w:b/>
                <w:bCs/>
                <w:sz w:val="16"/>
                <w:szCs w:val="16"/>
              </w:rPr>
              <w:t>Performance</w:t>
            </w:r>
          </w:p>
        </w:tc>
      </w:tr>
      <w:tr w:rsidR="00711DFC" w:rsidRPr="00776F1A" w14:paraId="02E83830" w14:textId="77777777" w:rsidTr="00711DFC">
        <w:tc>
          <w:tcPr>
            <w:tcW w:w="1276" w:type="dxa"/>
            <w:tcBorders>
              <w:top w:val="single" w:sz="4" w:space="0" w:color="auto"/>
              <w:bottom w:val="nil"/>
            </w:tcBorders>
            <w:vAlign w:val="center"/>
          </w:tcPr>
          <w:p w14:paraId="4A62151E" w14:textId="77777777" w:rsidR="00711DFC" w:rsidRPr="004330C7" w:rsidRDefault="00711DFC" w:rsidP="00711DFC">
            <w:pPr>
              <w:contextualSpacing/>
              <w:rPr>
                <w:rFonts w:eastAsia="Calibri"/>
                <w:sz w:val="16"/>
                <w:szCs w:val="16"/>
              </w:rPr>
            </w:pPr>
            <w:proofErr w:type="spellStart"/>
            <w:r w:rsidRPr="004330C7">
              <w:rPr>
                <w:rFonts w:eastAsia="Calibri"/>
                <w:sz w:val="16"/>
                <w:szCs w:val="16"/>
              </w:rPr>
              <w:t>Maira</w:t>
            </w:r>
            <w:proofErr w:type="spellEnd"/>
            <w:r w:rsidRPr="004330C7">
              <w:rPr>
                <w:rFonts w:eastAsia="Calibri"/>
                <w:sz w:val="16"/>
                <w:szCs w:val="16"/>
              </w:rPr>
              <w:t xml:space="preserve"> </w:t>
            </w:r>
            <w:proofErr w:type="spellStart"/>
            <w:r w:rsidRPr="004330C7">
              <w:rPr>
                <w:rFonts w:eastAsia="Calibri"/>
                <w:sz w:val="16"/>
                <w:szCs w:val="16"/>
              </w:rPr>
              <w:t>Fitriantika</w:t>
            </w:r>
            <w:proofErr w:type="spellEnd"/>
          </w:p>
        </w:tc>
        <w:tc>
          <w:tcPr>
            <w:tcW w:w="850" w:type="dxa"/>
            <w:tcBorders>
              <w:top w:val="single" w:sz="4" w:space="0" w:color="auto"/>
              <w:bottom w:val="nil"/>
            </w:tcBorders>
            <w:vAlign w:val="center"/>
          </w:tcPr>
          <w:p w14:paraId="2FD10700" w14:textId="77777777" w:rsidR="00711DFC" w:rsidRPr="004330C7" w:rsidRDefault="00711DFC" w:rsidP="00711DFC">
            <w:pPr>
              <w:contextualSpacing/>
              <w:rPr>
                <w:rFonts w:eastAsia="Calibri"/>
                <w:sz w:val="16"/>
                <w:szCs w:val="16"/>
              </w:rPr>
            </w:pPr>
            <w:r w:rsidRPr="004330C7">
              <w:rPr>
                <w:rFonts w:eastAsia="Calibri"/>
                <w:sz w:val="16"/>
                <w:szCs w:val="16"/>
              </w:rPr>
              <w:t xml:space="preserve">BPRS </w:t>
            </w:r>
            <w:proofErr w:type="spellStart"/>
            <w:r w:rsidRPr="004330C7">
              <w:rPr>
                <w:rFonts w:eastAsia="Calibri"/>
                <w:sz w:val="16"/>
                <w:szCs w:val="16"/>
              </w:rPr>
              <w:t>Gunung</w:t>
            </w:r>
            <w:proofErr w:type="spellEnd"/>
            <w:r w:rsidRPr="004330C7">
              <w:rPr>
                <w:rFonts w:eastAsia="Calibri"/>
                <w:sz w:val="16"/>
                <w:szCs w:val="16"/>
              </w:rPr>
              <w:t xml:space="preserve"> </w:t>
            </w:r>
            <w:proofErr w:type="spellStart"/>
            <w:r w:rsidRPr="004330C7">
              <w:rPr>
                <w:rFonts w:eastAsia="Calibri"/>
                <w:sz w:val="16"/>
                <w:szCs w:val="16"/>
              </w:rPr>
              <w:t>Slamet</w:t>
            </w:r>
            <w:proofErr w:type="spellEnd"/>
          </w:p>
        </w:tc>
        <w:tc>
          <w:tcPr>
            <w:tcW w:w="709" w:type="dxa"/>
            <w:tcBorders>
              <w:top w:val="single" w:sz="4" w:space="0" w:color="auto"/>
              <w:bottom w:val="nil"/>
            </w:tcBorders>
            <w:vAlign w:val="center"/>
          </w:tcPr>
          <w:p w14:paraId="01066272" w14:textId="77777777" w:rsidR="00711DFC" w:rsidRPr="004330C7" w:rsidRDefault="00711DFC" w:rsidP="00711DFC">
            <w:pPr>
              <w:contextualSpacing/>
              <w:jc w:val="center"/>
              <w:rPr>
                <w:rFonts w:eastAsia="Calibri"/>
                <w:sz w:val="16"/>
                <w:szCs w:val="16"/>
              </w:rPr>
            </w:pPr>
            <w:r w:rsidRPr="004330C7">
              <w:rPr>
                <w:rFonts w:eastAsia="Calibri"/>
                <w:sz w:val="16"/>
                <w:szCs w:val="16"/>
              </w:rPr>
              <w:t>79</w:t>
            </w:r>
          </w:p>
        </w:tc>
        <w:tc>
          <w:tcPr>
            <w:tcW w:w="1134" w:type="dxa"/>
            <w:tcBorders>
              <w:top w:val="single" w:sz="4" w:space="0" w:color="auto"/>
              <w:bottom w:val="nil"/>
            </w:tcBorders>
            <w:vAlign w:val="center"/>
          </w:tcPr>
          <w:p w14:paraId="6CFB61EA" w14:textId="77777777" w:rsidR="00711DFC" w:rsidRPr="004330C7" w:rsidRDefault="00711DFC" w:rsidP="00711DFC">
            <w:pPr>
              <w:jc w:val="center"/>
              <w:rPr>
                <w:sz w:val="16"/>
                <w:szCs w:val="16"/>
              </w:rPr>
            </w:pPr>
            <w:r w:rsidRPr="004330C7">
              <w:rPr>
                <w:rStyle w:val="tlid-translation"/>
                <w:sz w:val="16"/>
                <w:szCs w:val="16"/>
              </w:rPr>
              <w:t>Competent</w:t>
            </w:r>
          </w:p>
        </w:tc>
      </w:tr>
      <w:tr w:rsidR="00711DFC" w:rsidRPr="00776F1A" w14:paraId="22F29122" w14:textId="77777777" w:rsidTr="00711DFC">
        <w:tc>
          <w:tcPr>
            <w:tcW w:w="1276" w:type="dxa"/>
            <w:tcBorders>
              <w:top w:val="nil"/>
              <w:bottom w:val="nil"/>
            </w:tcBorders>
            <w:vAlign w:val="center"/>
          </w:tcPr>
          <w:p w14:paraId="21C030ED" w14:textId="77777777" w:rsidR="00711DFC" w:rsidRPr="004330C7" w:rsidRDefault="00711DFC" w:rsidP="00711DFC">
            <w:pPr>
              <w:contextualSpacing/>
              <w:rPr>
                <w:rFonts w:eastAsia="Calibri"/>
                <w:sz w:val="16"/>
                <w:szCs w:val="16"/>
              </w:rPr>
            </w:pPr>
            <w:r w:rsidRPr="004330C7">
              <w:rPr>
                <w:rFonts w:eastAsia="Calibri"/>
                <w:sz w:val="16"/>
                <w:szCs w:val="16"/>
              </w:rPr>
              <w:t>Lili Agustin</w:t>
            </w:r>
          </w:p>
        </w:tc>
        <w:tc>
          <w:tcPr>
            <w:tcW w:w="850" w:type="dxa"/>
            <w:tcBorders>
              <w:top w:val="nil"/>
              <w:bottom w:val="nil"/>
            </w:tcBorders>
            <w:vAlign w:val="center"/>
          </w:tcPr>
          <w:p w14:paraId="6521C35F" w14:textId="77777777" w:rsidR="00711DFC" w:rsidRPr="004330C7" w:rsidRDefault="00711DFC" w:rsidP="00711DFC">
            <w:pPr>
              <w:contextualSpacing/>
              <w:rPr>
                <w:rFonts w:eastAsia="Calibri"/>
                <w:sz w:val="16"/>
                <w:szCs w:val="16"/>
              </w:rPr>
            </w:pPr>
            <w:r w:rsidRPr="004330C7">
              <w:rPr>
                <w:rFonts w:eastAsia="Calibri"/>
                <w:sz w:val="16"/>
                <w:szCs w:val="16"/>
              </w:rPr>
              <w:t xml:space="preserve">BPRS </w:t>
            </w:r>
            <w:proofErr w:type="spellStart"/>
            <w:r w:rsidRPr="004330C7">
              <w:rPr>
                <w:rFonts w:eastAsia="Calibri"/>
                <w:sz w:val="16"/>
                <w:szCs w:val="16"/>
              </w:rPr>
              <w:t>Gunung</w:t>
            </w:r>
            <w:proofErr w:type="spellEnd"/>
            <w:r w:rsidRPr="004330C7">
              <w:rPr>
                <w:rFonts w:eastAsia="Calibri"/>
                <w:sz w:val="16"/>
                <w:szCs w:val="16"/>
              </w:rPr>
              <w:t xml:space="preserve"> </w:t>
            </w:r>
            <w:proofErr w:type="spellStart"/>
            <w:r w:rsidRPr="004330C7">
              <w:rPr>
                <w:rFonts w:eastAsia="Calibri"/>
                <w:sz w:val="16"/>
                <w:szCs w:val="16"/>
              </w:rPr>
              <w:t>Slamet</w:t>
            </w:r>
            <w:proofErr w:type="spellEnd"/>
          </w:p>
        </w:tc>
        <w:tc>
          <w:tcPr>
            <w:tcW w:w="709" w:type="dxa"/>
            <w:tcBorders>
              <w:top w:val="nil"/>
              <w:bottom w:val="nil"/>
            </w:tcBorders>
            <w:vAlign w:val="center"/>
          </w:tcPr>
          <w:p w14:paraId="5B510B19" w14:textId="77777777" w:rsidR="00711DFC" w:rsidRPr="004330C7" w:rsidRDefault="00711DFC" w:rsidP="00711DFC">
            <w:pPr>
              <w:contextualSpacing/>
              <w:jc w:val="center"/>
              <w:rPr>
                <w:rFonts w:eastAsia="Calibri"/>
                <w:sz w:val="16"/>
                <w:szCs w:val="16"/>
              </w:rPr>
            </w:pPr>
            <w:r w:rsidRPr="004330C7">
              <w:rPr>
                <w:rFonts w:eastAsia="Calibri"/>
                <w:sz w:val="16"/>
                <w:szCs w:val="16"/>
              </w:rPr>
              <w:t>79</w:t>
            </w:r>
          </w:p>
        </w:tc>
        <w:tc>
          <w:tcPr>
            <w:tcW w:w="1134" w:type="dxa"/>
            <w:tcBorders>
              <w:top w:val="nil"/>
              <w:bottom w:val="nil"/>
            </w:tcBorders>
            <w:vAlign w:val="center"/>
          </w:tcPr>
          <w:p w14:paraId="4F239406" w14:textId="77777777" w:rsidR="00711DFC" w:rsidRPr="004330C7" w:rsidRDefault="00711DFC" w:rsidP="00711DFC">
            <w:pPr>
              <w:jc w:val="center"/>
              <w:rPr>
                <w:sz w:val="16"/>
                <w:szCs w:val="16"/>
              </w:rPr>
            </w:pPr>
            <w:r w:rsidRPr="004330C7">
              <w:rPr>
                <w:rStyle w:val="tlid-translation"/>
                <w:sz w:val="16"/>
                <w:szCs w:val="16"/>
              </w:rPr>
              <w:t>Competent</w:t>
            </w:r>
          </w:p>
        </w:tc>
      </w:tr>
      <w:tr w:rsidR="00711DFC" w:rsidRPr="00776F1A" w14:paraId="4F219643" w14:textId="77777777" w:rsidTr="00711DFC">
        <w:tc>
          <w:tcPr>
            <w:tcW w:w="1276" w:type="dxa"/>
            <w:tcBorders>
              <w:top w:val="nil"/>
              <w:bottom w:val="nil"/>
            </w:tcBorders>
            <w:vAlign w:val="center"/>
          </w:tcPr>
          <w:p w14:paraId="4EB68EDB" w14:textId="77777777" w:rsidR="00711DFC" w:rsidRPr="004330C7" w:rsidRDefault="00711DFC" w:rsidP="00711DFC">
            <w:pPr>
              <w:contextualSpacing/>
              <w:rPr>
                <w:rFonts w:eastAsia="Calibri"/>
                <w:sz w:val="16"/>
                <w:szCs w:val="16"/>
              </w:rPr>
            </w:pPr>
            <w:proofErr w:type="spellStart"/>
            <w:r w:rsidRPr="004330C7">
              <w:rPr>
                <w:rFonts w:eastAsia="Calibri"/>
                <w:sz w:val="16"/>
                <w:szCs w:val="16"/>
              </w:rPr>
              <w:t>Vreska</w:t>
            </w:r>
            <w:proofErr w:type="spellEnd"/>
            <w:r w:rsidRPr="004330C7">
              <w:rPr>
                <w:rFonts w:eastAsia="Calibri"/>
                <w:sz w:val="16"/>
                <w:szCs w:val="16"/>
              </w:rPr>
              <w:t xml:space="preserve"> </w:t>
            </w:r>
            <w:proofErr w:type="spellStart"/>
            <w:r w:rsidRPr="004330C7">
              <w:rPr>
                <w:rFonts w:eastAsia="Calibri"/>
                <w:sz w:val="16"/>
                <w:szCs w:val="16"/>
              </w:rPr>
              <w:t>Hidayat</w:t>
            </w:r>
            <w:proofErr w:type="spellEnd"/>
          </w:p>
        </w:tc>
        <w:tc>
          <w:tcPr>
            <w:tcW w:w="850" w:type="dxa"/>
            <w:tcBorders>
              <w:top w:val="nil"/>
              <w:bottom w:val="nil"/>
            </w:tcBorders>
            <w:vAlign w:val="center"/>
          </w:tcPr>
          <w:p w14:paraId="4C9348AA" w14:textId="77777777" w:rsidR="00711DFC" w:rsidRPr="004330C7" w:rsidRDefault="00711DFC" w:rsidP="00711DFC">
            <w:pPr>
              <w:contextualSpacing/>
              <w:rPr>
                <w:rFonts w:eastAsia="Calibri"/>
                <w:sz w:val="16"/>
                <w:szCs w:val="16"/>
              </w:rPr>
            </w:pPr>
            <w:r w:rsidRPr="004330C7">
              <w:rPr>
                <w:rFonts w:eastAsia="Calibri"/>
                <w:sz w:val="16"/>
                <w:szCs w:val="16"/>
              </w:rPr>
              <w:t xml:space="preserve">BPRS </w:t>
            </w:r>
            <w:proofErr w:type="spellStart"/>
            <w:r w:rsidRPr="004330C7">
              <w:rPr>
                <w:rFonts w:eastAsia="Calibri"/>
                <w:sz w:val="16"/>
                <w:szCs w:val="16"/>
              </w:rPr>
              <w:t>Gunung</w:t>
            </w:r>
            <w:proofErr w:type="spellEnd"/>
            <w:r w:rsidRPr="004330C7">
              <w:rPr>
                <w:rFonts w:eastAsia="Calibri"/>
                <w:sz w:val="16"/>
                <w:szCs w:val="16"/>
              </w:rPr>
              <w:t xml:space="preserve"> </w:t>
            </w:r>
            <w:proofErr w:type="spellStart"/>
            <w:r w:rsidRPr="004330C7">
              <w:rPr>
                <w:rFonts w:eastAsia="Calibri"/>
                <w:sz w:val="16"/>
                <w:szCs w:val="16"/>
              </w:rPr>
              <w:t>Slamet</w:t>
            </w:r>
            <w:proofErr w:type="spellEnd"/>
          </w:p>
        </w:tc>
        <w:tc>
          <w:tcPr>
            <w:tcW w:w="709" w:type="dxa"/>
            <w:tcBorders>
              <w:top w:val="nil"/>
              <w:bottom w:val="nil"/>
            </w:tcBorders>
            <w:vAlign w:val="center"/>
          </w:tcPr>
          <w:p w14:paraId="49578B2F" w14:textId="77777777" w:rsidR="00711DFC" w:rsidRPr="004330C7" w:rsidRDefault="00711DFC" w:rsidP="00711DFC">
            <w:pPr>
              <w:contextualSpacing/>
              <w:jc w:val="center"/>
              <w:rPr>
                <w:rFonts w:eastAsia="Calibri"/>
                <w:sz w:val="16"/>
                <w:szCs w:val="16"/>
              </w:rPr>
            </w:pPr>
            <w:r w:rsidRPr="004330C7">
              <w:rPr>
                <w:rFonts w:eastAsia="Calibri"/>
                <w:sz w:val="16"/>
                <w:szCs w:val="16"/>
              </w:rPr>
              <w:t>79</w:t>
            </w:r>
          </w:p>
        </w:tc>
        <w:tc>
          <w:tcPr>
            <w:tcW w:w="1134" w:type="dxa"/>
            <w:tcBorders>
              <w:top w:val="nil"/>
              <w:bottom w:val="nil"/>
            </w:tcBorders>
            <w:vAlign w:val="center"/>
          </w:tcPr>
          <w:p w14:paraId="3E83535B" w14:textId="77777777" w:rsidR="00711DFC" w:rsidRPr="004330C7" w:rsidRDefault="00711DFC" w:rsidP="00711DFC">
            <w:pPr>
              <w:jc w:val="center"/>
              <w:rPr>
                <w:sz w:val="16"/>
                <w:szCs w:val="16"/>
              </w:rPr>
            </w:pPr>
            <w:r w:rsidRPr="004330C7">
              <w:rPr>
                <w:rStyle w:val="tlid-translation"/>
                <w:sz w:val="16"/>
                <w:szCs w:val="16"/>
              </w:rPr>
              <w:t>Competent</w:t>
            </w:r>
          </w:p>
        </w:tc>
      </w:tr>
      <w:tr w:rsidR="00711DFC" w:rsidRPr="00776F1A" w14:paraId="277E07F7" w14:textId="77777777" w:rsidTr="00711DFC">
        <w:tc>
          <w:tcPr>
            <w:tcW w:w="1276" w:type="dxa"/>
            <w:tcBorders>
              <w:top w:val="nil"/>
              <w:bottom w:val="nil"/>
            </w:tcBorders>
            <w:vAlign w:val="center"/>
          </w:tcPr>
          <w:p w14:paraId="568E57C3" w14:textId="77777777" w:rsidR="00711DFC" w:rsidRPr="004330C7" w:rsidRDefault="00711DFC" w:rsidP="00711DFC">
            <w:pPr>
              <w:contextualSpacing/>
              <w:rPr>
                <w:rFonts w:eastAsia="Calibri"/>
                <w:sz w:val="16"/>
                <w:szCs w:val="16"/>
              </w:rPr>
            </w:pPr>
            <w:r w:rsidRPr="004330C7">
              <w:rPr>
                <w:rFonts w:eastAsia="Calibri"/>
                <w:sz w:val="16"/>
                <w:szCs w:val="16"/>
              </w:rPr>
              <w:t xml:space="preserve">Anis Nur Kartika </w:t>
            </w:r>
            <w:proofErr w:type="spellStart"/>
            <w:r w:rsidRPr="004330C7">
              <w:rPr>
                <w:rFonts w:eastAsia="Calibri"/>
                <w:sz w:val="16"/>
                <w:szCs w:val="16"/>
              </w:rPr>
              <w:t>Rini</w:t>
            </w:r>
            <w:proofErr w:type="spellEnd"/>
          </w:p>
        </w:tc>
        <w:tc>
          <w:tcPr>
            <w:tcW w:w="850" w:type="dxa"/>
            <w:tcBorders>
              <w:top w:val="nil"/>
              <w:bottom w:val="nil"/>
            </w:tcBorders>
            <w:vAlign w:val="center"/>
          </w:tcPr>
          <w:p w14:paraId="2DC9C25C" w14:textId="77777777" w:rsidR="00711DFC" w:rsidRPr="004330C7" w:rsidRDefault="00711DFC" w:rsidP="00711DFC">
            <w:pPr>
              <w:contextualSpacing/>
              <w:rPr>
                <w:rFonts w:eastAsia="Calibri"/>
                <w:sz w:val="16"/>
                <w:szCs w:val="16"/>
              </w:rPr>
            </w:pPr>
            <w:r w:rsidRPr="004330C7">
              <w:rPr>
                <w:rFonts w:eastAsia="Calibri"/>
                <w:sz w:val="16"/>
                <w:szCs w:val="16"/>
              </w:rPr>
              <w:t xml:space="preserve">BPRS </w:t>
            </w:r>
            <w:proofErr w:type="spellStart"/>
            <w:r w:rsidRPr="004330C7">
              <w:rPr>
                <w:rFonts w:eastAsia="Calibri"/>
                <w:sz w:val="16"/>
                <w:szCs w:val="16"/>
              </w:rPr>
              <w:t>Gunung</w:t>
            </w:r>
            <w:proofErr w:type="spellEnd"/>
            <w:r w:rsidRPr="004330C7">
              <w:rPr>
                <w:rFonts w:eastAsia="Calibri"/>
                <w:sz w:val="16"/>
                <w:szCs w:val="16"/>
              </w:rPr>
              <w:t xml:space="preserve"> </w:t>
            </w:r>
            <w:proofErr w:type="spellStart"/>
            <w:r w:rsidRPr="004330C7">
              <w:rPr>
                <w:rFonts w:eastAsia="Calibri"/>
                <w:sz w:val="16"/>
                <w:szCs w:val="16"/>
              </w:rPr>
              <w:t>Slamet</w:t>
            </w:r>
            <w:proofErr w:type="spellEnd"/>
          </w:p>
        </w:tc>
        <w:tc>
          <w:tcPr>
            <w:tcW w:w="709" w:type="dxa"/>
            <w:tcBorders>
              <w:top w:val="nil"/>
              <w:bottom w:val="nil"/>
            </w:tcBorders>
            <w:vAlign w:val="center"/>
          </w:tcPr>
          <w:p w14:paraId="30321A31" w14:textId="77777777" w:rsidR="00711DFC" w:rsidRPr="004330C7" w:rsidRDefault="00711DFC" w:rsidP="00711DFC">
            <w:pPr>
              <w:contextualSpacing/>
              <w:jc w:val="center"/>
              <w:rPr>
                <w:rFonts w:eastAsia="Calibri"/>
                <w:sz w:val="16"/>
                <w:szCs w:val="16"/>
              </w:rPr>
            </w:pPr>
            <w:r w:rsidRPr="004330C7">
              <w:rPr>
                <w:rFonts w:eastAsia="Calibri"/>
                <w:sz w:val="16"/>
                <w:szCs w:val="16"/>
              </w:rPr>
              <w:t>79</w:t>
            </w:r>
          </w:p>
        </w:tc>
        <w:tc>
          <w:tcPr>
            <w:tcW w:w="1134" w:type="dxa"/>
            <w:tcBorders>
              <w:top w:val="nil"/>
              <w:bottom w:val="nil"/>
            </w:tcBorders>
            <w:vAlign w:val="center"/>
          </w:tcPr>
          <w:p w14:paraId="0D238A51" w14:textId="77777777" w:rsidR="00711DFC" w:rsidRPr="004330C7" w:rsidRDefault="00711DFC" w:rsidP="00711DFC">
            <w:pPr>
              <w:jc w:val="center"/>
              <w:rPr>
                <w:sz w:val="16"/>
                <w:szCs w:val="16"/>
              </w:rPr>
            </w:pPr>
            <w:r w:rsidRPr="004330C7">
              <w:rPr>
                <w:rStyle w:val="tlid-translation"/>
                <w:sz w:val="16"/>
                <w:szCs w:val="16"/>
              </w:rPr>
              <w:t>Competent</w:t>
            </w:r>
          </w:p>
        </w:tc>
      </w:tr>
      <w:tr w:rsidR="00711DFC" w:rsidRPr="00776F1A" w14:paraId="1C118F0F" w14:textId="77777777" w:rsidTr="00711DFC">
        <w:tc>
          <w:tcPr>
            <w:tcW w:w="1276" w:type="dxa"/>
            <w:tcBorders>
              <w:top w:val="nil"/>
              <w:bottom w:val="nil"/>
            </w:tcBorders>
            <w:vAlign w:val="center"/>
          </w:tcPr>
          <w:p w14:paraId="29044D99" w14:textId="77777777" w:rsidR="00711DFC" w:rsidRPr="004330C7" w:rsidRDefault="00711DFC" w:rsidP="00711DFC">
            <w:pPr>
              <w:contextualSpacing/>
              <w:rPr>
                <w:rFonts w:eastAsia="Calibri"/>
                <w:sz w:val="16"/>
                <w:szCs w:val="16"/>
              </w:rPr>
            </w:pPr>
            <w:r w:rsidRPr="004330C7">
              <w:rPr>
                <w:rFonts w:eastAsia="Calibri"/>
                <w:sz w:val="16"/>
                <w:szCs w:val="16"/>
              </w:rPr>
              <w:t xml:space="preserve"> </w:t>
            </w:r>
            <w:proofErr w:type="spellStart"/>
            <w:r w:rsidRPr="004330C7">
              <w:rPr>
                <w:rFonts w:eastAsia="Calibri"/>
                <w:sz w:val="16"/>
                <w:szCs w:val="16"/>
              </w:rPr>
              <w:t>Leli</w:t>
            </w:r>
            <w:proofErr w:type="spellEnd"/>
            <w:r w:rsidRPr="004330C7">
              <w:rPr>
                <w:rFonts w:eastAsia="Calibri"/>
                <w:sz w:val="16"/>
                <w:szCs w:val="16"/>
              </w:rPr>
              <w:t xml:space="preserve"> Agustin </w:t>
            </w:r>
          </w:p>
        </w:tc>
        <w:tc>
          <w:tcPr>
            <w:tcW w:w="850" w:type="dxa"/>
            <w:tcBorders>
              <w:top w:val="nil"/>
              <w:bottom w:val="nil"/>
            </w:tcBorders>
            <w:vAlign w:val="center"/>
          </w:tcPr>
          <w:p w14:paraId="2521A945" w14:textId="77777777" w:rsidR="00711DFC" w:rsidRPr="004330C7" w:rsidRDefault="00711DFC" w:rsidP="00711DFC">
            <w:pPr>
              <w:contextualSpacing/>
              <w:rPr>
                <w:rFonts w:eastAsia="Calibri"/>
                <w:sz w:val="16"/>
                <w:szCs w:val="16"/>
              </w:rPr>
            </w:pPr>
            <w:r w:rsidRPr="004330C7">
              <w:rPr>
                <w:rFonts w:eastAsia="Calibri"/>
                <w:sz w:val="16"/>
                <w:szCs w:val="16"/>
              </w:rPr>
              <w:t xml:space="preserve">BMT Syariah </w:t>
            </w:r>
            <w:proofErr w:type="spellStart"/>
            <w:r w:rsidRPr="004330C7">
              <w:rPr>
                <w:rFonts w:eastAsia="Calibri"/>
                <w:sz w:val="16"/>
                <w:szCs w:val="16"/>
              </w:rPr>
              <w:t>Manfaat</w:t>
            </w:r>
            <w:proofErr w:type="spellEnd"/>
          </w:p>
        </w:tc>
        <w:tc>
          <w:tcPr>
            <w:tcW w:w="709" w:type="dxa"/>
            <w:tcBorders>
              <w:top w:val="nil"/>
              <w:bottom w:val="nil"/>
            </w:tcBorders>
            <w:vAlign w:val="center"/>
          </w:tcPr>
          <w:p w14:paraId="176788DF" w14:textId="77777777" w:rsidR="00711DFC" w:rsidRPr="004330C7" w:rsidRDefault="00711DFC" w:rsidP="00711DFC">
            <w:pPr>
              <w:contextualSpacing/>
              <w:jc w:val="center"/>
              <w:rPr>
                <w:rFonts w:eastAsia="Calibri"/>
                <w:sz w:val="16"/>
                <w:szCs w:val="16"/>
              </w:rPr>
            </w:pPr>
            <w:r w:rsidRPr="004330C7">
              <w:rPr>
                <w:rFonts w:eastAsia="Calibri"/>
                <w:sz w:val="16"/>
                <w:szCs w:val="16"/>
              </w:rPr>
              <w:t>81</w:t>
            </w:r>
          </w:p>
        </w:tc>
        <w:tc>
          <w:tcPr>
            <w:tcW w:w="1134" w:type="dxa"/>
            <w:tcBorders>
              <w:top w:val="nil"/>
              <w:bottom w:val="nil"/>
            </w:tcBorders>
            <w:vAlign w:val="center"/>
          </w:tcPr>
          <w:p w14:paraId="79FA8D74" w14:textId="77777777" w:rsidR="00711DFC" w:rsidRPr="004330C7" w:rsidRDefault="00711DFC" w:rsidP="00711DFC">
            <w:pPr>
              <w:jc w:val="center"/>
              <w:rPr>
                <w:sz w:val="16"/>
                <w:szCs w:val="16"/>
              </w:rPr>
            </w:pPr>
            <w:r w:rsidRPr="004330C7">
              <w:rPr>
                <w:rStyle w:val="tlid-translation"/>
                <w:sz w:val="16"/>
                <w:szCs w:val="16"/>
              </w:rPr>
              <w:t>Competent</w:t>
            </w:r>
          </w:p>
        </w:tc>
      </w:tr>
      <w:tr w:rsidR="00711DFC" w:rsidRPr="00776F1A" w14:paraId="5AAB602F" w14:textId="77777777" w:rsidTr="00711DFC">
        <w:tc>
          <w:tcPr>
            <w:tcW w:w="1276" w:type="dxa"/>
            <w:tcBorders>
              <w:top w:val="nil"/>
              <w:bottom w:val="nil"/>
            </w:tcBorders>
            <w:vAlign w:val="center"/>
          </w:tcPr>
          <w:p w14:paraId="68A9E5EC" w14:textId="77777777" w:rsidR="00711DFC" w:rsidRPr="004330C7" w:rsidRDefault="00711DFC" w:rsidP="00711DFC">
            <w:pPr>
              <w:contextualSpacing/>
              <w:rPr>
                <w:rFonts w:eastAsia="Calibri"/>
                <w:sz w:val="16"/>
                <w:szCs w:val="16"/>
              </w:rPr>
            </w:pPr>
            <w:proofErr w:type="spellStart"/>
            <w:r w:rsidRPr="004330C7">
              <w:rPr>
                <w:rFonts w:eastAsia="Calibri"/>
                <w:sz w:val="16"/>
                <w:szCs w:val="16"/>
              </w:rPr>
              <w:t>Bakti</w:t>
            </w:r>
            <w:proofErr w:type="spellEnd"/>
            <w:r w:rsidRPr="004330C7">
              <w:rPr>
                <w:rFonts w:eastAsia="Calibri"/>
                <w:sz w:val="16"/>
                <w:szCs w:val="16"/>
              </w:rPr>
              <w:t xml:space="preserve"> Irma </w:t>
            </w:r>
            <w:proofErr w:type="spellStart"/>
            <w:r w:rsidRPr="004330C7">
              <w:rPr>
                <w:rFonts w:eastAsia="Calibri"/>
                <w:sz w:val="16"/>
                <w:szCs w:val="16"/>
              </w:rPr>
              <w:t>Ismawanti</w:t>
            </w:r>
            <w:proofErr w:type="spellEnd"/>
          </w:p>
        </w:tc>
        <w:tc>
          <w:tcPr>
            <w:tcW w:w="850" w:type="dxa"/>
            <w:tcBorders>
              <w:top w:val="nil"/>
              <w:bottom w:val="nil"/>
            </w:tcBorders>
            <w:vAlign w:val="center"/>
          </w:tcPr>
          <w:p w14:paraId="58E686C5" w14:textId="77777777" w:rsidR="00711DFC" w:rsidRPr="004330C7" w:rsidRDefault="00711DFC" w:rsidP="00711DFC">
            <w:pPr>
              <w:contextualSpacing/>
              <w:rPr>
                <w:rFonts w:eastAsia="Calibri"/>
                <w:sz w:val="16"/>
                <w:szCs w:val="16"/>
              </w:rPr>
            </w:pPr>
            <w:r w:rsidRPr="004330C7">
              <w:rPr>
                <w:rFonts w:eastAsia="Calibri"/>
                <w:sz w:val="16"/>
                <w:szCs w:val="16"/>
              </w:rPr>
              <w:t xml:space="preserve">BMT Syariah </w:t>
            </w:r>
            <w:proofErr w:type="spellStart"/>
            <w:r w:rsidRPr="004330C7">
              <w:rPr>
                <w:rFonts w:eastAsia="Calibri"/>
                <w:sz w:val="16"/>
                <w:szCs w:val="16"/>
              </w:rPr>
              <w:t>Manfaat</w:t>
            </w:r>
            <w:proofErr w:type="spellEnd"/>
          </w:p>
        </w:tc>
        <w:tc>
          <w:tcPr>
            <w:tcW w:w="709" w:type="dxa"/>
            <w:tcBorders>
              <w:top w:val="nil"/>
              <w:bottom w:val="nil"/>
            </w:tcBorders>
            <w:vAlign w:val="center"/>
          </w:tcPr>
          <w:p w14:paraId="1ECD0CF5" w14:textId="77777777" w:rsidR="00711DFC" w:rsidRPr="004330C7" w:rsidRDefault="00711DFC" w:rsidP="00711DFC">
            <w:pPr>
              <w:contextualSpacing/>
              <w:jc w:val="center"/>
              <w:rPr>
                <w:rFonts w:eastAsia="Calibri"/>
                <w:sz w:val="16"/>
                <w:szCs w:val="16"/>
              </w:rPr>
            </w:pPr>
            <w:r w:rsidRPr="004330C7">
              <w:rPr>
                <w:rFonts w:eastAsia="Calibri"/>
                <w:sz w:val="16"/>
                <w:szCs w:val="16"/>
              </w:rPr>
              <w:t>83</w:t>
            </w:r>
          </w:p>
        </w:tc>
        <w:tc>
          <w:tcPr>
            <w:tcW w:w="1134" w:type="dxa"/>
            <w:tcBorders>
              <w:top w:val="nil"/>
              <w:bottom w:val="nil"/>
            </w:tcBorders>
            <w:vAlign w:val="center"/>
          </w:tcPr>
          <w:p w14:paraId="3B76E13B" w14:textId="77777777" w:rsidR="00711DFC" w:rsidRPr="004330C7" w:rsidRDefault="00711DFC" w:rsidP="00711DFC">
            <w:pPr>
              <w:jc w:val="center"/>
              <w:rPr>
                <w:sz w:val="16"/>
                <w:szCs w:val="16"/>
              </w:rPr>
            </w:pPr>
            <w:r w:rsidRPr="004330C7">
              <w:rPr>
                <w:rStyle w:val="tlid-translation"/>
                <w:sz w:val="16"/>
                <w:szCs w:val="16"/>
              </w:rPr>
              <w:t>Competent</w:t>
            </w:r>
          </w:p>
        </w:tc>
      </w:tr>
      <w:tr w:rsidR="00711DFC" w:rsidRPr="00776F1A" w14:paraId="2FCDBB4A" w14:textId="77777777" w:rsidTr="00711DFC">
        <w:tc>
          <w:tcPr>
            <w:tcW w:w="1276" w:type="dxa"/>
            <w:tcBorders>
              <w:top w:val="nil"/>
              <w:bottom w:val="nil"/>
            </w:tcBorders>
            <w:vAlign w:val="center"/>
          </w:tcPr>
          <w:p w14:paraId="7B95DD69" w14:textId="77777777" w:rsidR="00711DFC" w:rsidRPr="004330C7" w:rsidRDefault="00711DFC" w:rsidP="00711DFC">
            <w:pPr>
              <w:contextualSpacing/>
              <w:rPr>
                <w:rFonts w:eastAsia="Calibri"/>
                <w:sz w:val="16"/>
                <w:szCs w:val="16"/>
              </w:rPr>
            </w:pPr>
            <w:r w:rsidRPr="004330C7">
              <w:rPr>
                <w:rFonts w:eastAsia="Calibri"/>
                <w:sz w:val="16"/>
                <w:szCs w:val="16"/>
              </w:rPr>
              <w:t xml:space="preserve">Vita </w:t>
            </w:r>
            <w:proofErr w:type="spellStart"/>
            <w:r w:rsidRPr="004330C7">
              <w:rPr>
                <w:rFonts w:eastAsia="Calibri"/>
                <w:sz w:val="16"/>
                <w:szCs w:val="16"/>
              </w:rPr>
              <w:t>Anggun</w:t>
            </w:r>
            <w:proofErr w:type="spellEnd"/>
            <w:r w:rsidRPr="004330C7">
              <w:rPr>
                <w:rFonts w:eastAsia="Calibri"/>
                <w:sz w:val="16"/>
                <w:szCs w:val="16"/>
              </w:rPr>
              <w:t xml:space="preserve"> Lestari</w:t>
            </w:r>
          </w:p>
        </w:tc>
        <w:tc>
          <w:tcPr>
            <w:tcW w:w="850" w:type="dxa"/>
            <w:tcBorders>
              <w:top w:val="nil"/>
              <w:bottom w:val="nil"/>
            </w:tcBorders>
            <w:vAlign w:val="center"/>
          </w:tcPr>
          <w:p w14:paraId="3F5C0C64" w14:textId="77777777" w:rsidR="00711DFC" w:rsidRPr="004330C7" w:rsidRDefault="00711DFC" w:rsidP="00711DFC">
            <w:pPr>
              <w:contextualSpacing/>
              <w:rPr>
                <w:rFonts w:eastAsia="Calibri"/>
                <w:sz w:val="16"/>
                <w:szCs w:val="16"/>
              </w:rPr>
            </w:pPr>
            <w:r w:rsidRPr="004330C7">
              <w:rPr>
                <w:rFonts w:eastAsia="Calibri"/>
                <w:sz w:val="16"/>
                <w:szCs w:val="16"/>
              </w:rPr>
              <w:t>BMT Muhammadiyah</w:t>
            </w:r>
          </w:p>
        </w:tc>
        <w:tc>
          <w:tcPr>
            <w:tcW w:w="709" w:type="dxa"/>
            <w:tcBorders>
              <w:top w:val="nil"/>
              <w:bottom w:val="nil"/>
            </w:tcBorders>
            <w:vAlign w:val="center"/>
          </w:tcPr>
          <w:p w14:paraId="49542CEC" w14:textId="77777777" w:rsidR="00711DFC" w:rsidRPr="004330C7" w:rsidRDefault="00711DFC" w:rsidP="00711DFC">
            <w:pPr>
              <w:contextualSpacing/>
              <w:jc w:val="center"/>
              <w:rPr>
                <w:rFonts w:eastAsia="Calibri"/>
                <w:sz w:val="16"/>
                <w:szCs w:val="16"/>
              </w:rPr>
            </w:pPr>
            <w:r w:rsidRPr="004330C7">
              <w:rPr>
                <w:rFonts w:eastAsia="Calibri"/>
                <w:sz w:val="16"/>
                <w:szCs w:val="16"/>
              </w:rPr>
              <w:t>82</w:t>
            </w:r>
          </w:p>
        </w:tc>
        <w:tc>
          <w:tcPr>
            <w:tcW w:w="1134" w:type="dxa"/>
            <w:tcBorders>
              <w:top w:val="nil"/>
              <w:bottom w:val="nil"/>
            </w:tcBorders>
            <w:vAlign w:val="center"/>
          </w:tcPr>
          <w:p w14:paraId="3D4C3659" w14:textId="77777777" w:rsidR="00711DFC" w:rsidRPr="004330C7" w:rsidRDefault="00711DFC" w:rsidP="00711DFC">
            <w:pPr>
              <w:jc w:val="center"/>
              <w:rPr>
                <w:sz w:val="16"/>
                <w:szCs w:val="16"/>
              </w:rPr>
            </w:pPr>
            <w:r w:rsidRPr="004330C7">
              <w:rPr>
                <w:rStyle w:val="tlid-translation"/>
                <w:sz w:val="16"/>
                <w:szCs w:val="16"/>
              </w:rPr>
              <w:t>Competent</w:t>
            </w:r>
          </w:p>
        </w:tc>
      </w:tr>
      <w:tr w:rsidR="00711DFC" w:rsidRPr="00776F1A" w14:paraId="4EFF9F7C" w14:textId="77777777" w:rsidTr="00711DFC">
        <w:tc>
          <w:tcPr>
            <w:tcW w:w="1276" w:type="dxa"/>
            <w:tcBorders>
              <w:top w:val="nil"/>
              <w:bottom w:val="nil"/>
            </w:tcBorders>
            <w:vAlign w:val="center"/>
          </w:tcPr>
          <w:p w14:paraId="0296E040" w14:textId="77777777" w:rsidR="00711DFC" w:rsidRPr="004330C7" w:rsidRDefault="00711DFC" w:rsidP="00711DFC">
            <w:pPr>
              <w:contextualSpacing/>
              <w:rPr>
                <w:rFonts w:eastAsia="Calibri"/>
                <w:sz w:val="16"/>
                <w:szCs w:val="16"/>
              </w:rPr>
            </w:pPr>
            <w:proofErr w:type="spellStart"/>
            <w:r w:rsidRPr="004330C7">
              <w:rPr>
                <w:rFonts w:eastAsia="Calibri"/>
                <w:sz w:val="16"/>
                <w:szCs w:val="16"/>
              </w:rPr>
              <w:t>Lintang</w:t>
            </w:r>
            <w:proofErr w:type="spellEnd"/>
            <w:r w:rsidRPr="004330C7">
              <w:rPr>
                <w:rFonts w:eastAsia="Calibri"/>
                <w:sz w:val="16"/>
                <w:szCs w:val="16"/>
              </w:rPr>
              <w:t xml:space="preserve"> </w:t>
            </w:r>
            <w:proofErr w:type="spellStart"/>
            <w:r w:rsidRPr="004330C7">
              <w:rPr>
                <w:rFonts w:eastAsia="Calibri"/>
                <w:sz w:val="16"/>
                <w:szCs w:val="16"/>
              </w:rPr>
              <w:t>Amarilis</w:t>
            </w:r>
            <w:proofErr w:type="spellEnd"/>
          </w:p>
        </w:tc>
        <w:tc>
          <w:tcPr>
            <w:tcW w:w="850" w:type="dxa"/>
            <w:tcBorders>
              <w:top w:val="nil"/>
              <w:bottom w:val="nil"/>
            </w:tcBorders>
            <w:vAlign w:val="center"/>
          </w:tcPr>
          <w:p w14:paraId="7125ACF9" w14:textId="77777777" w:rsidR="00711DFC" w:rsidRPr="004330C7" w:rsidRDefault="00711DFC" w:rsidP="00711DFC">
            <w:pPr>
              <w:contextualSpacing/>
              <w:rPr>
                <w:rFonts w:eastAsia="Calibri"/>
                <w:sz w:val="16"/>
                <w:szCs w:val="16"/>
              </w:rPr>
            </w:pPr>
            <w:r w:rsidRPr="004330C7">
              <w:rPr>
                <w:rFonts w:eastAsia="Calibri"/>
                <w:sz w:val="16"/>
                <w:szCs w:val="16"/>
              </w:rPr>
              <w:t>BMT Muhammadiyah</w:t>
            </w:r>
          </w:p>
        </w:tc>
        <w:tc>
          <w:tcPr>
            <w:tcW w:w="709" w:type="dxa"/>
            <w:tcBorders>
              <w:top w:val="nil"/>
              <w:bottom w:val="nil"/>
            </w:tcBorders>
            <w:vAlign w:val="center"/>
          </w:tcPr>
          <w:p w14:paraId="4D69AF5D" w14:textId="77777777" w:rsidR="00711DFC" w:rsidRPr="004330C7" w:rsidRDefault="00711DFC" w:rsidP="00711DFC">
            <w:pPr>
              <w:contextualSpacing/>
              <w:jc w:val="center"/>
              <w:rPr>
                <w:rFonts w:eastAsia="Calibri"/>
                <w:sz w:val="16"/>
                <w:szCs w:val="16"/>
              </w:rPr>
            </w:pPr>
            <w:r w:rsidRPr="004330C7">
              <w:rPr>
                <w:rFonts w:eastAsia="Calibri"/>
                <w:sz w:val="16"/>
                <w:szCs w:val="16"/>
              </w:rPr>
              <w:t>83</w:t>
            </w:r>
          </w:p>
        </w:tc>
        <w:tc>
          <w:tcPr>
            <w:tcW w:w="1134" w:type="dxa"/>
            <w:tcBorders>
              <w:top w:val="nil"/>
              <w:bottom w:val="nil"/>
            </w:tcBorders>
            <w:vAlign w:val="center"/>
          </w:tcPr>
          <w:p w14:paraId="6A796AB5" w14:textId="77777777" w:rsidR="00711DFC" w:rsidRPr="004330C7" w:rsidRDefault="00711DFC" w:rsidP="00711DFC">
            <w:pPr>
              <w:jc w:val="center"/>
              <w:rPr>
                <w:sz w:val="16"/>
                <w:szCs w:val="16"/>
              </w:rPr>
            </w:pPr>
            <w:r w:rsidRPr="004330C7">
              <w:rPr>
                <w:rStyle w:val="tlid-translation"/>
                <w:sz w:val="16"/>
                <w:szCs w:val="16"/>
              </w:rPr>
              <w:t>Competent</w:t>
            </w:r>
          </w:p>
        </w:tc>
      </w:tr>
      <w:tr w:rsidR="00711DFC" w:rsidRPr="00776F1A" w14:paraId="2F4F10C8" w14:textId="77777777" w:rsidTr="00711DFC">
        <w:tc>
          <w:tcPr>
            <w:tcW w:w="1276" w:type="dxa"/>
            <w:tcBorders>
              <w:top w:val="nil"/>
              <w:bottom w:val="nil"/>
            </w:tcBorders>
            <w:vAlign w:val="center"/>
          </w:tcPr>
          <w:p w14:paraId="3F9629F2" w14:textId="77777777" w:rsidR="00711DFC" w:rsidRPr="004330C7" w:rsidRDefault="00711DFC" w:rsidP="00711DFC">
            <w:pPr>
              <w:contextualSpacing/>
              <w:rPr>
                <w:rFonts w:eastAsia="Calibri"/>
                <w:sz w:val="16"/>
                <w:szCs w:val="16"/>
              </w:rPr>
            </w:pPr>
            <w:proofErr w:type="spellStart"/>
            <w:r w:rsidRPr="004330C7">
              <w:rPr>
                <w:rFonts w:eastAsia="Calibri"/>
                <w:sz w:val="16"/>
                <w:szCs w:val="16"/>
              </w:rPr>
              <w:t>Dhea</w:t>
            </w:r>
            <w:proofErr w:type="spellEnd"/>
            <w:r w:rsidRPr="004330C7">
              <w:rPr>
                <w:rFonts w:eastAsia="Calibri"/>
                <w:sz w:val="16"/>
                <w:szCs w:val="16"/>
              </w:rPr>
              <w:t xml:space="preserve"> Martin </w:t>
            </w:r>
            <w:proofErr w:type="spellStart"/>
            <w:r w:rsidRPr="004330C7">
              <w:rPr>
                <w:rFonts w:eastAsia="Calibri"/>
                <w:sz w:val="16"/>
                <w:szCs w:val="16"/>
              </w:rPr>
              <w:t>Zaharani</w:t>
            </w:r>
            <w:proofErr w:type="spellEnd"/>
          </w:p>
        </w:tc>
        <w:tc>
          <w:tcPr>
            <w:tcW w:w="850" w:type="dxa"/>
            <w:tcBorders>
              <w:top w:val="nil"/>
              <w:bottom w:val="nil"/>
            </w:tcBorders>
            <w:vAlign w:val="center"/>
          </w:tcPr>
          <w:p w14:paraId="7ED3F0D7" w14:textId="77777777" w:rsidR="00711DFC" w:rsidRPr="004330C7" w:rsidRDefault="00711DFC" w:rsidP="00711DFC">
            <w:pPr>
              <w:contextualSpacing/>
              <w:rPr>
                <w:rFonts w:eastAsia="Calibri"/>
                <w:sz w:val="16"/>
                <w:szCs w:val="16"/>
              </w:rPr>
            </w:pPr>
            <w:r w:rsidRPr="004330C7">
              <w:rPr>
                <w:rFonts w:eastAsia="Calibri"/>
                <w:sz w:val="16"/>
                <w:szCs w:val="16"/>
              </w:rPr>
              <w:t xml:space="preserve">BPRS </w:t>
            </w:r>
            <w:proofErr w:type="spellStart"/>
            <w:r w:rsidRPr="004330C7">
              <w:rPr>
                <w:rFonts w:eastAsia="Calibri"/>
                <w:sz w:val="16"/>
                <w:szCs w:val="16"/>
              </w:rPr>
              <w:t>Suriyah</w:t>
            </w:r>
            <w:proofErr w:type="spellEnd"/>
          </w:p>
        </w:tc>
        <w:tc>
          <w:tcPr>
            <w:tcW w:w="709" w:type="dxa"/>
            <w:tcBorders>
              <w:top w:val="nil"/>
              <w:bottom w:val="nil"/>
            </w:tcBorders>
            <w:vAlign w:val="center"/>
          </w:tcPr>
          <w:p w14:paraId="23CB76B2" w14:textId="77777777" w:rsidR="00711DFC" w:rsidRPr="004330C7" w:rsidRDefault="00711DFC" w:rsidP="00711DFC">
            <w:pPr>
              <w:contextualSpacing/>
              <w:jc w:val="center"/>
              <w:rPr>
                <w:rFonts w:eastAsia="Calibri"/>
                <w:sz w:val="16"/>
                <w:szCs w:val="16"/>
              </w:rPr>
            </w:pPr>
            <w:r w:rsidRPr="004330C7">
              <w:rPr>
                <w:rFonts w:eastAsia="Calibri"/>
                <w:sz w:val="16"/>
                <w:szCs w:val="16"/>
              </w:rPr>
              <w:t>72</w:t>
            </w:r>
          </w:p>
        </w:tc>
        <w:tc>
          <w:tcPr>
            <w:tcW w:w="1134" w:type="dxa"/>
            <w:tcBorders>
              <w:top w:val="nil"/>
              <w:bottom w:val="nil"/>
            </w:tcBorders>
            <w:vAlign w:val="center"/>
          </w:tcPr>
          <w:p w14:paraId="4F95579D" w14:textId="77777777" w:rsidR="00711DFC" w:rsidRPr="004330C7" w:rsidRDefault="00711DFC" w:rsidP="00711DFC">
            <w:pPr>
              <w:jc w:val="center"/>
              <w:rPr>
                <w:sz w:val="16"/>
                <w:szCs w:val="16"/>
              </w:rPr>
            </w:pPr>
            <w:r w:rsidRPr="004330C7">
              <w:rPr>
                <w:rStyle w:val="tlid-translation"/>
                <w:sz w:val="16"/>
                <w:szCs w:val="16"/>
              </w:rPr>
              <w:t>Competent</w:t>
            </w:r>
          </w:p>
        </w:tc>
      </w:tr>
      <w:tr w:rsidR="00711DFC" w:rsidRPr="00776F1A" w14:paraId="24268E47" w14:textId="77777777" w:rsidTr="00711DFC">
        <w:tc>
          <w:tcPr>
            <w:tcW w:w="1276" w:type="dxa"/>
            <w:tcBorders>
              <w:top w:val="nil"/>
              <w:bottom w:val="nil"/>
            </w:tcBorders>
            <w:vAlign w:val="center"/>
          </w:tcPr>
          <w:p w14:paraId="07438DF8" w14:textId="77777777" w:rsidR="00711DFC" w:rsidRPr="004330C7" w:rsidRDefault="00711DFC" w:rsidP="00711DFC">
            <w:pPr>
              <w:contextualSpacing/>
              <w:rPr>
                <w:rFonts w:eastAsia="Calibri"/>
                <w:sz w:val="16"/>
                <w:szCs w:val="16"/>
              </w:rPr>
            </w:pPr>
            <w:r w:rsidRPr="004330C7">
              <w:rPr>
                <w:rFonts w:eastAsia="Calibri"/>
                <w:sz w:val="16"/>
                <w:szCs w:val="16"/>
              </w:rPr>
              <w:t xml:space="preserve">Lia </w:t>
            </w:r>
            <w:proofErr w:type="spellStart"/>
            <w:r w:rsidRPr="004330C7">
              <w:rPr>
                <w:rFonts w:eastAsia="Calibri"/>
                <w:sz w:val="16"/>
                <w:szCs w:val="16"/>
              </w:rPr>
              <w:t>Pratika</w:t>
            </w:r>
            <w:proofErr w:type="spellEnd"/>
          </w:p>
        </w:tc>
        <w:tc>
          <w:tcPr>
            <w:tcW w:w="850" w:type="dxa"/>
            <w:tcBorders>
              <w:top w:val="nil"/>
              <w:bottom w:val="nil"/>
            </w:tcBorders>
            <w:vAlign w:val="center"/>
          </w:tcPr>
          <w:p w14:paraId="45AA173E" w14:textId="77777777" w:rsidR="00711DFC" w:rsidRPr="004330C7" w:rsidRDefault="00711DFC" w:rsidP="00711DFC">
            <w:pPr>
              <w:contextualSpacing/>
              <w:rPr>
                <w:rFonts w:eastAsia="Calibri"/>
                <w:sz w:val="16"/>
                <w:szCs w:val="16"/>
              </w:rPr>
            </w:pPr>
            <w:r w:rsidRPr="004330C7">
              <w:rPr>
                <w:rFonts w:eastAsia="Calibri"/>
                <w:sz w:val="16"/>
                <w:szCs w:val="16"/>
              </w:rPr>
              <w:t xml:space="preserve">BPRS </w:t>
            </w:r>
            <w:proofErr w:type="spellStart"/>
            <w:r w:rsidRPr="004330C7">
              <w:rPr>
                <w:rFonts w:eastAsia="Calibri"/>
                <w:sz w:val="16"/>
                <w:szCs w:val="16"/>
              </w:rPr>
              <w:t>Suriyah</w:t>
            </w:r>
            <w:proofErr w:type="spellEnd"/>
          </w:p>
        </w:tc>
        <w:tc>
          <w:tcPr>
            <w:tcW w:w="709" w:type="dxa"/>
            <w:tcBorders>
              <w:top w:val="nil"/>
              <w:bottom w:val="nil"/>
            </w:tcBorders>
            <w:vAlign w:val="center"/>
          </w:tcPr>
          <w:p w14:paraId="294A8F8C" w14:textId="77777777" w:rsidR="00711DFC" w:rsidRPr="004330C7" w:rsidRDefault="00711DFC" w:rsidP="00711DFC">
            <w:pPr>
              <w:contextualSpacing/>
              <w:jc w:val="center"/>
              <w:rPr>
                <w:rFonts w:eastAsia="Calibri"/>
                <w:sz w:val="16"/>
                <w:szCs w:val="16"/>
              </w:rPr>
            </w:pPr>
            <w:r w:rsidRPr="004330C7">
              <w:rPr>
                <w:rFonts w:eastAsia="Calibri"/>
                <w:sz w:val="16"/>
                <w:szCs w:val="16"/>
              </w:rPr>
              <w:t>73</w:t>
            </w:r>
          </w:p>
        </w:tc>
        <w:tc>
          <w:tcPr>
            <w:tcW w:w="1134" w:type="dxa"/>
            <w:tcBorders>
              <w:top w:val="nil"/>
              <w:bottom w:val="nil"/>
            </w:tcBorders>
            <w:vAlign w:val="center"/>
          </w:tcPr>
          <w:p w14:paraId="2C71C886" w14:textId="77777777" w:rsidR="00711DFC" w:rsidRPr="004330C7" w:rsidRDefault="00711DFC" w:rsidP="00711DFC">
            <w:pPr>
              <w:jc w:val="center"/>
              <w:rPr>
                <w:sz w:val="16"/>
                <w:szCs w:val="16"/>
              </w:rPr>
            </w:pPr>
            <w:r w:rsidRPr="004330C7">
              <w:rPr>
                <w:rStyle w:val="tlid-translation"/>
                <w:sz w:val="16"/>
                <w:szCs w:val="16"/>
              </w:rPr>
              <w:t>Competent</w:t>
            </w:r>
          </w:p>
        </w:tc>
      </w:tr>
      <w:tr w:rsidR="00711DFC" w:rsidRPr="00776F1A" w14:paraId="115AA452" w14:textId="77777777" w:rsidTr="00711DFC">
        <w:tc>
          <w:tcPr>
            <w:tcW w:w="1276" w:type="dxa"/>
            <w:tcBorders>
              <w:top w:val="nil"/>
              <w:bottom w:val="nil"/>
            </w:tcBorders>
            <w:vAlign w:val="center"/>
          </w:tcPr>
          <w:p w14:paraId="762D0C36" w14:textId="77777777" w:rsidR="00711DFC" w:rsidRPr="004330C7" w:rsidRDefault="00711DFC" w:rsidP="00711DFC">
            <w:pPr>
              <w:contextualSpacing/>
              <w:rPr>
                <w:rFonts w:eastAsia="Calibri"/>
                <w:sz w:val="16"/>
                <w:szCs w:val="16"/>
              </w:rPr>
            </w:pPr>
            <w:proofErr w:type="spellStart"/>
            <w:r w:rsidRPr="004330C7">
              <w:rPr>
                <w:rFonts w:eastAsia="Calibri"/>
                <w:sz w:val="16"/>
                <w:szCs w:val="16"/>
              </w:rPr>
              <w:t>Awalin</w:t>
            </w:r>
            <w:proofErr w:type="spellEnd"/>
            <w:r w:rsidRPr="004330C7">
              <w:rPr>
                <w:rFonts w:eastAsia="Calibri"/>
                <w:sz w:val="16"/>
                <w:szCs w:val="16"/>
              </w:rPr>
              <w:t xml:space="preserve"> </w:t>
            </w:r>
            <w:proofErr w:type="spellStart"/>
            <w:r w:rsidRPr="004330C7">
              <w:rPr>
                <w:rFonts w:eastAsia="Calibri"/>
                <w:sz w:val="16"/>
                <w:szCs w:val="16"/>
              </w:rPr>
              <w:t>Maratus</w:t>
            </w:r>
            <w:proofErr w:type="spellEnd"/>
            <w:r w:rsidRPr="004330C7">
              <w:rPr>
                <w:rFonts w:eastAsia="Calibri"/>
                <w:sz w:val="16"/>
                <w:szCs w:val="16"/>
              </w:rPr>
              <w:t xml:space="preserve"> </w:t>
            </w:r>
            <w:proofErr w:type="spellStart"/>
            <w:r w:rsidRPr="004330C7">
              <w:rPr>
                <w:rFonts w:eastAsia="Calibri"/>
                <w:sz w:val="16"/>
                <w:szCs w:val="16"/>
              </w:rPr>
              <w:t>Sholihah</w:t>
            </w:r>
            <w:proofErr w:type="spellEnd"/>
          </w:p>
        </w:tc>
        <w:tc>
          <w:tcPr>
            <w:tcW w:w="850" w:type="dxa"/>
            <w:tcBorders>
              <w:top w:val="nil"/>
              <w:bottom w:val="nil"/>
            </w:tcBorders>
            <w:vAlign w:val="center"/>
          </w:tcPr>
          <w:p w14:paraId="393A6C54" w14:textId="77777777" w:rsidR="00711DFC" w:rsidRPr="004330C7" w:rsidRDefault="00711DFC" w:rsidP="00711DFC">
            <w:pPr>
              <w:contextualSpacing/>
              <w:rPr>
                <w:rFonts w:eastAsia="Calibri"/>
                <w:sz w:val="16"/>
                <w:szCs w:val="16"/>
              </w:rPr>
            </w:pPr>
            <w:r w:rsidRPr="004330C7">
              <w:rPr>
                <w:rFonts w:eastAsia="Calibri"/>
                <w:sz w:val="16"/>
                <w:szCs w:val="16"/>
              </w:rPr>
              <w:t xml:space="preserve">BPRS </w:t>
            </w:r>
            <w:proofErr w:type="spellStart"/>
            <w:r w:rsidRPr="004330C7">
              <w:rPr>
                <w:rFonts w:eastAsia="Calibri"/>
                <w:sz w:val="16"/>
                <w:szCs w:val="16"/>
              </w:rPr>
              <w:t>Suriyah</w:t>
            </w:r>
            <w:proofErr w:type="spellEnd"/>
          </w:p>
        </w:tc>
        <w:tc>
          <w:tcPr>
            <w:tcW w:w="709" w:type="dxa"/>
            <w:tcBorders>
              <w:top w:val="nil"/>
              <w:bottom w:val="nil"/>
            </w:tcBorders>
            <w:vAlign w:val="center"/>
          </w:tcPr>
          <w:p w14:paraId="115A9DF9" w14:textId="77777777" w:rsidR="00711DFC" w:rsidRPr="004330C7" w:rsidRDefault="00711DFC" w:rsidP="00711DFC">
            <w:pPr>
              <w:contextualSpacing/>
              <w:jc w:val="center"/>
              <w:rPr>
                <w:rFonts w:eastAsia="Calibri"/>
                <w:sz w:val="16"/>
                <w:szCs w:val="16"/>
              </w:rPr>
            </w:pPr>
            <w:r w:rsidRPr="004330C7">
              <w:rPr>
                <w:rFonts w:eastAsia="Calibri"/>
                <w:sz w:val="16"/>
                <w:szCs w:val="16"/>
              </w:rPr>
              <w:t>67</w:t>
            </w:r>
          </w:p>
        </w:tc>
        <w:tc>
          <w:tcPr>
            <w:tcW w:w="1134" w:type="dxa"/>
            <w:tcBorders>
              <w:top w:val="nil"/>
              <w:bottom w:val="nil"/>
            </w:tcBorders>
            <w:vAlign w:val="center"/>
          </w:tcPr>
          <w:p w14:paraId="5C6B098F" w14:textId="77777777" w:rsidR="00711DFC" w:rsidRPr="004330C7" w:rsidRDefault="00711DFC" w:rsidP="00711DFC">
            <w:pPr>
              <w:contextualSpacing/>
              <w:jc w:val="center"/>
              <w:rPr>
                <w:rFonts w:eastAsia="Calibri"/>
                <w:sz w:val="16"/>
                <w:szCs w:val="16"/>
              </w:rPr>
            </w:pPr>
            <w:r w:rsidRPr="004330C7">
              <w:rPr>
                <w:rFonts w:eastAsia="Calibri"/>
                <w:sz w:val="16"/>
                <w:szCs w:val="16"/>
              </w:rPr>
              <w:t>No competent</w:t>
            </w:r>
          </w:p>
        </w:tc>
      </w:tr>
      <w:tr w:rsidR="00711DFC" w:rsidRPr="00776F1A" w14:paraId="364EB4B6" w14:textId="77777777" w:rsidTr="00711DFC">
        <w:tc>
          <w:tcPr>
            <w:tcW w:w="1276" w:type="dxa"/>
            <w:tcBorders>
              <w:top w:val="nil"/>
            </w:tcBorders>
            <w:vAlign w:val="center"/>
          </w:tcPr>
          <w:p w14:paraId="5D5E8A72" w14:textId="77777777" w:rsidR="00711DFC" w:rsidRPr="004330C7" w:rsidRDefault="00711DFC" w:rsidP="00711DFC">
            <w:pPr>
              <w:contextualSpacing/>
              <w:rPr>
                <w:rFonts w:eastAsia="Calibri"/>
                <w:sz w:val="16"/>
                <w:szCs w:val="16"/>
              </w:rPr>
            </w:pPr>
            <w:r w:rsidRPr="004330C7">
              <w:rPr>
                <w:rFonts w:eastAsia="Calibri"/>
                <w:sz w:val="16"/>
                <w:szCs w:val="16"/>
              </w:rPr>
              <w:t>Ayu Agustina</w:t>
            </w:r>
          </w:p>
        </w:tc>
        <w:tc>
          <w:tcPr>
            <w:tcW w:w="850" w:type="dxa"/>
            <w:tcBorders>
              <w:top w:val="nil"/>
            </w:tcBorders>
            <w:vAlign w:val="center"/>
          </w:tcPr>
          <w:p w14:paraId="0EF21B26" w14:textId="77777777" w:rsidR="00711DFC" w:rsidRPr="004330C7" w:rsidRDefault="00711DFC" w:rsidP="00711DFC">
            <w:pPr>
              <w:contextualSpacing/>
              <w:rPr>
                <w:rFonts w:eastAsia="Calibri"/>
                <w:sz w:val="16"/>
                <w:szCs w:val="16"/>
              </w:rPr>
            </w:pPr>
            <w:r w:rsidRPr="004330C7">
              <w:rPr>
                <w:rFonts w:eastAsia="Calibri"/>
                <w:sz w:val="16"/>
                <w:szCs w:val="16"/>
              </w:rPr>
              <w:t xml:space="preserve">BPRS </w:t>
            </w:r>
            <w:proofErr w:type="spellStart"/>
            <w:r w:rsidRPr="004330C7">
              <w:rPr>
                <w:rFonts w:eastAsia="Calibri"/>
                <w:sz w:val="16"/>
                <w:szCs w:val="16"/>
              </w:rPr>
              <w:t>Suriyah</w:t>
            </w:r>
            <w:proofErr w:type="spellEnd"/>
          </w:p>
        </w:tc>
        <w:tc>
          <w:tcPr>
            <w:tcW w:w="709" w:type="dxa"/>
            <w:tcBorders>
              <w:top w:val="nil"/>
            </w:tcBorders>
            <w:vAlign w:val="center"/>
          </w:tcPr>
          <w:p w14:paraId="79082B36" w14:textId="77777777" w:rsidR="00711DFC" w:rsidRPr="004330C7" w:rsidRDefault="00711DFC" w:rsidP="00711DFC">
            <w:pPr>
              <w:contextualSpacing/>
              <w:jc w:val="center"/>
              <w:rPr>
                <w:rFonts w:eastAsia="Calibri"/>
                <w:sz w:val="16"/>
                <w:szCs w:val="16"/>
              </w:rPr>
            </w:pPr>
            <w:r w:rsidRPr="004330C7">
              <w:rPr>
                <w:rFonts w:eastAsia="Calibri"/>
                <w:sz w:val="16"/>
                <w:szCs w:val="16"/>
              </w:rPr>
              <w:t>67</w:t>
            </w:r>
          </w:p>
        </w:tc>
        <w:tc>
          <w:tcPr>
            <w:tcW w:w="1134" w:type="dxa"/>
            <w:tcBorders>
              <w:top w:val="nil"/>
            </w:tcBorders>
            <w:vAlign w:val="center"/>
          </w:tcPr>
          <w:p w14:paraId="496EAF7A" w14:textId="77777777" w:rsidR="00711DFC" w:rsidRPr="004330C7" w:rsidRDefault="00711DFC" w:rsidP="00711DFC">
            <w:pPr>
              <w:contextualSpacing/>
              <w:jc w:val="center"/>
              <w:rPr>
                <w:rFonts w:eastAsia="Calibri"/>
                <w:sz w:val="16"/>
                <w:szCs w:val="16"/>
              </w:rPr>
            </w:pPr>
            <w:r w:rsidRPr="004330C7">
              <w:rPr>
                <w:rFonts w:eastAsia="Calibri"/>
                <w:sz w:val="16"/>
                <w:szCs w:val="16"/>
              </w:rPr>
              <w:t>No competent</w:t>
            </w:r>
          </w:p>
        </w:tc>
      </w:tr>
    </w:tbl>
    <w:p w14:paraId="04777859" w14:textId="77777777" w:rsidR="00711DFC" w:rsidRPr="00711DFC" w:rsidRDefault="00711DFC" w:rsidP="00711DFC">
      <w:pPr>
        <w:tabs>
          <w:tab w:val="left" w:pos="1485"/>
        </w:tabs>
        <w:jc w:val="center"/>
        <w:rPr>
          <w:rStyle w:val="tlid-translation"/>
          <w:lang w:val="id-ID"/>
        </w:rPr>
      </w:pPr>
      <w:r w:rsidRPr="00711DFC">
        <w:rPr>
          <w:rStyle w:val="tlid-translation"/>
        </w:rPr>
        <w:t xml:space="preserve">Table 3. Results of expanded trials on the development of the Sharia Banking </w:t>
      </w:r>
    </w:p>
    <w:p w14:paraId="765093B8" w14:textId="77777777" w:rsidR="00711DFC" w:rsidRPr="00711DFC" w:rsidRDefault="00711DFC" w:rsidP="00711DFC">
      <w:pPr>
        <w:tabs>
          <w:tab w:val="left" w:pos="1485"/>
        </w:tabs>
        <w:jc w:val="center"/>
        <w:rPr>
          <w:rStyle w:val="tlid-translation"/>
        </w:rPr>
      </w:pPr>
      <w:r w:rsidRPr="00711DFC">
        <w:rPr>
          <w:rStyle w:val="tlid-translation"/>
        </w:rPr>
        <w:t>Skills Competency test model</w:t>
      </w:r>
    </w:p>
    <w:p w14:paraId="0C3FEC30" w14:textId="77777777" w:rsidR="00711DFC" w:rsidRDefault="00711DFC" w:rsidP="00A019A9">
      <w:pPr>
        <w:tabs>
          <w:tab w:val="left" w:pos="1485"/>
        </w:tabs>
        <w:ind w:firstLine="567"/>
        <w:jc w:val="both"/>
        <w:rPr>
          <w:rStyle w:val="tlid-translation"/>
          <w:lang w:val="id-ID"/>
        </w:rPr>
      </w:pPr>
    </w:p>
    <w:p w14:paraId="0B54A81C" w14:textId="77777777" w:rsidR="00A019A9" w:rsidRDefault="00A019A9" w:rsidP="00A019A9">
      <w:pPr>
        <w:tabs>
          <w:tab w:val="left" w:pos="1485"/>
        </w:tabs>
        <w:ind w:firstLine="567"/>
        <w:jc w:val="both"/>
        <w:rPr>
          <w:rStyle w:val="tlid-translation"/>
          <w:lang w:val="id-ID"/>
        </w:rPr>
      </w:pPr>
      <w:r w:rsidRPr="00A019A9">
        <w:rPr>
          <w:rStyle w:val="tlid-translation"/>
        </w:rPr>
        <w:t>Based on expanded trials, there are 10 or 83% of competent students and 2 or 17% of who are not competent students. Students who are not competent because the value obtained has not reached 70. Students who are not competent will repeat PKL and take the competency test of expertise held in schools in the field of customer service.</w:t>
      </w:r>
    </w:p>
    <w:p w14:paraId="49C1F644" w14:textId="77777777" w:rsidR="00711DFC" w:rsidRPr="00711DFC" w:rsidRDefault="00711DFC" w:rsidP="00A019A9">
      <w:pPr>
        <w:tabs>
          <w:tab w:val="left" w:pos="1485"/>
        </w:tabs>
        <w:ind w:firstLine="567"/>
        <w:jc w:val="both"/>
        <w:rPr>
          <w:rStyle w:val="tlid-translation"/>
          <w:lang w:val="id-ID"/>
        </w:rPr>
      </w:pPr>
    </w:p>
    <w:p w14:paraId="31115C1B" w14:textId="77777777" w:rsidR="00A019A9" w:rsidRPr="00A019A9" w:rsidRDefault="00A019A9" w:rsidP="00711DFC">
      <w:pPr>
        <w:tabs>
          <w:tab w:val="left" w:pos="1485"/>
        </w:tabs>
        <w:ind w:left="142"/>
        <w:jc w:val="both"/>
        <w:rPr>
          <w:rStyle w:val="tlid-translation"/>
          <w:b/>
        </w:rPr>
      </w:pPr>
      <w:r w:rsidRPr="00A019A9">
        <w:rPr>
          <w:rStyle w:val="tlid-translation"/>
          <w:b/>
        </w:rPr>
        <w:lastRenderedPageBreak/>
        <w:t>Product Testing Results and Socialization</w:t>
      </w:r>
    </w:p>
    <w:p w14:paraId="020743A4" w14:textId="77777777" w:rsidR="00A019A9" w:rsidRPr="00A019A9" w:rsidRDefault="00A019A9" w:rsidP="00711DFC">
      <w:pPr>
        <w:pStyle w:val="ListParagraph"/>
        <w:widowControl/>
        <w:numPr>
          <w:ilvl w:val="0"/>
          <w:numId w:val="11"/>
        </w:numPr>
        <w:tabs>
          <w:tab w:val="left" w:pos="1485"/>
        </w:tabs>
        <w:autoSpaceDE/>
        <w:autoSpaceDN/>
        <w:ind w:left="426" w:hanging="284"/>
        <w:contextualSpacing/>
        <w:jc w:val="both"/>
        <w:rPr>
          <w:rStyle w:val="tlid-translation"/>
          <w:b/>
        </w:rPr>
      </w:pPr>
      <w:r w:rsidRPr="00A019A9">
        <w:rPr>
          <w:rStyle w:val="tlid-translation"/>
          <w:b/>
        </w:rPr>
        <w:t>Product Testing</w:t>
      </w:r>
    </w:p>
    <w:p w14:paraId="6BBA9728" w14:textId="77777777" w:rsidR="00A019A9" w:rsidRPr="00711DFC" w:rsidRDefault="00A019A9" w:rsidP="00711DFC">
      <w:pPr>
        <w:tabs>
          <w:tab w:val="left" w:pos="1485"/>
        </w:tabs>
        <w:ind w:left="142" w:right="213" w:firstLine="567"/>
        <w:jc w:val="both"/>
        <w:rPr>
          <w:rStyle w:val="tlid-translation"/>
          <w:lang w:val="id-ID"/>
        </w:rPr>
      </w:pPr>
      <w:r w:rsidRPr="00A019A9">
        <w:rPr>
          <w:rStyle w:val="tlid-translation"/>
        </w:rPr>
        <w:t xml:space="preserve">Testing the competency test model of Islamic banking expertise is done through FGD. The FGD held on Wednesday, 25 September 2019, at 13.00 - 15.00 WIB at SMK Muhammadiyah 1 </w:t>
      </w:r>
      <w:proofErr w:type="spellStart"/>
      <w:r w:rsidRPr="00A019A9">
        <w:rPr>
          <w:rStyle w:val="tlid-translation"/>
        </w:rPr>
        <w:t>Cilacap</w:t>
      </w:r>
      <w:proofErr w:type="spellEnd"/>
      <w:r w:rsidRPr="00A019A9">
        <w:rPr>
          <w:rStyle w:val="tlid-translation"/>
        </w:rPr>
        <w:t>. The FGD participants consisted of the Indonesian Sharia Banking Association, an assessor from the National Professional Certification Agency/BNSP. Practitioners come from the business world/industry engaged in the field of Islamic banking and from the elements of SMK competency of Islamic banking expertise. The FGD discussed how to integrate aspects of determining competency standards, curriculum development, learning processes in schools, and learning in industry in the form of industrial work practices, as well as for conducting competency tests.</w:t>
      </w:r>
    </w:p>
    <w:p w14:paraId="7045DCA8" w14:textId="77777777" w:rsidR="00A019A9" w:rsidRPr="00A019A9" w:rsidRDefault="00A019A9" w:rsidP="00711DFC">
      <w:pPr>
        <w:tabs>
          <w:tab w:val="left" w:pos="1485"/>
        </w:tabs>
        <w:ind w:left="142" w:right="213" w:firstLine="567"/>
        <w:jc w:val="both"/>
        <w:rPr>
          <w:rStyle w:val="tlid-translation"/>
        </w:rPr>
      </w:pPr>
      <w:r w:rsidRPr="00A019A9">
        <w:rPr>
          <w:rStyle w:val="tlid-translation"/>
        </w:rPr>
        <w:t>The FGD participants from the Association stated that the UKKPBS model could make uniform concepts for the implementation PKL from all financial industries who had collaborated with education units so that the final results obtained by students achieved the same work competence.</w:t>
      </w:r>
    </w:p>
    <w:p w14:paraId="432F0501" w14:textId="77777777" w:rsidR="00A019A9" w:rsidRPr="00A019A9" w:rsidRDefault="00A019A9" w:rsidP="00711DFC">
      <w:pPr>
        <w:tabs>
          <w:tab w:val="left" w:pos="1485"/>
        </w:tabs>
        <w:ind w:left="142" w:right="213" w:firstLine="567"/>
        <w:jc w:val="both"/>
        <w:rPr>
          <w:rStyle w:val="tlid-translation"/>
        </w:rPr>
      </w:pPr>
      <w:r w:rsidRPr="00A019A9">
        <w:rPr>
          <w:rStyle w:val="tlid-translation"/>
        </w:rPr>
        <w:t>The MGMP element states that the UKKPBS model is very helpful in finding solutions to problems that have been faced by Islamic banking expertise competencies, namely the difference between the curriculum structure and the competency test question structure.</w:t>
      </w:r>
      <w:r w:rsidRPr="00A019A9">
        <w:br/>
      </w:r>
      <w:r w:rsidRPr="00A019A9">
        <w:rPr>
          <w:rStyle w:val="tlid-translation"/>
        </w:rPr>
        <w:t xml:space="preserve">The education unit element represented by the headmaster of SMK Muhammadiyah 1 </w:t>
      </w:r>
      <w:proofErr w:type="spellStart"/>
      <w:r w:rsidRPr="00A019A9">
        <w:rPr>
          <w:rStyle w:val="tlid-translation"/>
        </w:rPr>
        <w:t>Cilacap</w:t>
      </w:r>
      <w:proofErr w:type="spellEnd"/>
      <w:r w:rsidRPr="00A019A9">
        <w:rPr>
          <w:rStyle w:val="tlid-translation"/>
        </w:rPr>
        <w:t xml:space="preserve"> stated that using the Sharia banking competency test model could save the school budget up to 50%. Time efficiency can also be achieved because the test only carried out for two days, which in previous years, the exam took four days. All FGD participants agreed that the sharia banking expertise competency test model that was designed could be applied to the Vocational Expertise in Islamic Banking with the name of the UKKPBS model.</w:t>
      </w:r>
    </w:p>
    <w:p w14:paraId="7DDFC775" w14:textId="77777777" w:rsidR="00A019A9" w:rsidRPr="00A019A9" w:rsidRDefault="00A019A9" w:rsidP="00711DFC">
      <w:pPr>
        <w:pStyle w:val="ListParagraph"/>
        <w:widowControl/>
        <w:numPr>
          <w:ilvl w:val="0"/>
          <w:numId w:val="11"/>
        </w:numPr>
        <w:tabs>
          <w:tab w:val="left" w:pos="1485"/>
        </w:tabs>
        <w:autoSpaceDE/>
        <w:autoSpaceDN/>
        <w:ind w:left="426" w:hanging="284"/>
        <w:contextualSpacing/>
        <w:rPr>
          <w:b/>
        </w:rPr>
      </w:pPr>
      <w:r w:rsidRPr="00A019A9">
        <w:rPr>
          <w:rStyle w:val="tlid-translation"/>
          <w:b/>
        </w:rPr>
        <w:t>Product Socialization</w:t>
      </w:r>
    </w:p>
    <w:p w14:paraId="0CF3DA61" w14:textId="77777777" w:rsidR="00711DFC" w:rsidRDefault="00A019A9" w:rsidP="00711DFC">
      <w:pPr>
        <w:tabs>
          <w:tab w:val="left" w:pos="1485"/>
        </w:tabs>
        <w:ind w:left="142" w:right="213" w:firstLine="567"/>
        <w:jc w:val="both"/>
        <w:rPr>
          <w:rStyle w:val="tlid-translation"/>
          <w:lang w:val="id-ID"/>
        </w:rPr>
      </w:pPr>
      <w:r w:rsidRPr="00A019A9">
        <w:rPr>
          <w:rStyle w:val="tlid-translation"/>
        </w:rPr>
        <w:t xml:space="preserve">The dissemination of the UKPBS model was conducted at the Vocational School of Islamic Banking Skills Competency on Friday 27 September 2019 </w:t>
      </w:r>
    </w:p>
    <w:p w14:paraId="020D6CEB" w14:textId="77777777" w:rsidR="00711DFC" w:rsidRDefault="00711DFC" w:rsidP="00711DFC">
      <w:pPr>
        <w:tabs>
          <w:tab w:val="left" w:pos="1485"/>
        </w:tabs>
        <w:ind w:left="142" w:right="213" w:firstLine="567"/>
        <w:jc w:val="both"/>
        <w:rPr>
          <w:rStyle w:val="tlid-translation"/>
          <w:lang w:val="id-ID"/>
        </w:rPr>
      </w:pPr>
    </w:p>
    <w:p w14:paraId="58183741" w14:textId="77777777" w:rsidR="00711DFC" w:rsidRDefault="00711DFC" w:rsidP="00711DFC">
      <w:pPr>
        <w:tabs>
          <w:tab w:val="left" w:pos="1485"/>
        </w:tabs>
        <w:ind w:left="142" w:right="213" w:firstLine="567"/>
        <w:jc w:val="both"/>
        <w:rPr>
          <w:rStyle w:val="tlid-translation"/>
          <w:lang w:val="id-ID"/>
        </w:rPr>
      </w:pPr>
    </w:p>
    <w:p w14:paraId="340CA82F" w14:textId="77777777" w:rsidR="00711DFC" w:rsidRDefault="00A019A9" w:rsidP="00711DFC">
      <w:pPr>
        <w:tabs>
          <w:tab w:val="left" w:pos="1485"/>
        </w:tabs>
        <w:ind w:left="142" w:right="213"/>
        <w:jc w:val="both"/>
        <w:rPr>
          <w:rStyle w:val="tlid-translation"/>
          <w:lang w:val="id-ID"/>
        </w:rPr>
      </w:pPr>
      <w:r w:rsidRPr="00A019A9">
        <w:rPr>
          <w:rStyle w:val="tlid-translation"/>
        </w:rPr>
        <w:t xml:space="preserve">from 09.00 to 11.00 at SMK Muhammadiyah 1 </w:t>
      </w:r>
      <w:proofErr w:type="spellStart"/>
      <w:r w:rsidRPr="00A019A9">
        <w:rPr>
          <w:rStyle w:val="tlid-translation"/>
        </w:rPr>
        <w:t>Cilacap</w:t>
      </w:r>
      <w:proofErr w:type="spellEnd"/>
      <w:r w:rsidRPr="00A019A9">
        <w:rPr>
          <w:rStyle w:val="tlid-translation"/>
        </w:rPr>
        <w:t xml:space="preserve"> during the Sharia Banking Subject Teachers' Meeting. The socialization attended by ten representative teachers from 6 Vocational Schools who had Islamic Banking expertise competencies in </w:t>
      </w:r>
      <w:proofErr w:type="spellStart"/>
      <w:r w:rsidRPr="00A019A9">
        <w:rPr>
          <w:rStyle w:val="tlid-translation"/>
        </w:rPr>
        <w:t>Cilacap</w:t>
      </w:r>
      <w:proofErr w:type="spellEnd"/>
      <w:r w:rsidRPr="00A019A9">
        <w:rPr>
          <w:rStyle w:val="tlid-translation"/>
        </w:rPr>
        <w:t xml:space="preserve"> Regency, namely </w:t>
      </w:r>
      <w:proofErr w:type="spellStart"/>
      <w:r w:rsidRPr="00A019A9">
        <w:rPr>
          <w:rStyle w:val="tlid-translation"/>
        </w:rPr>
        <w:t>Jeruklegi</w:t>
      </w:r>
      <w:proofErr w:type="spellEnd"/>
      <w:r w:rsidRPr="00A019A9">
        <w:rPr>
          <w:rStyle w:val="tlid-translation"/>
        </w:rPr>
        <w:t xml:space="preserve"> Vocational High School, </w:t>
      </w:r>
      <w:proofErr w:type="spellStart"/>
      <w:r w:rsidRPr="00A019A9">
        <w:rPr>
          <w:rStyle w:val="tlid-translation"/>
        </w:rPr>
        <w:t>Darul</w:t>
      </w:r>
      <w:proofErr w:type="spellEnd"/>
      <w:r w:rsidRPr="00A019A9">
        <w:rPr>
          <w:rStyle w:val="tlid-translation"/>
        </w:rPr>
        <w:t xml:space="preserve"> </w:t>
      </w:r>
      <w:proofErr w:type="spellStart"/>
      <w:r w:rsidRPr="00A019A9">
        <w:rPr>
          <w:rStyle w:val="tlid-translation"/>
        </w:rPr>
        <w:t>Ulum</w:t>
      </w:r>
      <w:proofErr w:type="spellEnd"/>
      <w:r w:rsidRPr="00A019A9">
        <w:rPr>
          <w:rStyle w:val="tlid-translation"/>
        </w:rPr>
        <w:t xml:space="preserve"> </w:t>
      </w:r>
      <w:proofErr w:type="spellStart"/>
      <w:r w:rsidRPr="00A019A9">
        <w:rPr>
          <w:rStyle w:val="tlid-translation"/>
        </w:rPr>
        <w:t>Sidareja</w:t>
      </w:r>
      <w:proofErr w:type="spellEnd"/>
      <w:r w:rsidRPr="00A019A9">
        <w:rPr>
          <w:rStyle w:val="tlid-translation"/>
        </w:rPr>
        <w:t xml:space="preserve"> Vocational School, </w:t>
      </w:r>
      <w:proofErr w:type="spellStart"/>
      <w:r w:rsidRPr="00A019A9">
        <w:rPr>
          <w:rStyle w:val="tlid-translation"/>
        </w:rPr>
        <w:t>Karang</w:t>
      </w:r>
      <w:proofErr w:type="spellEnd"/>
      <w:r w:rsidRPr="00A019A9">
        <w:rPr>
          <w:rStyle w:val="tlid-translation"/>
        </w:rPr>
        <w:t xml:space="preserve"> </w:t>
      </w:r>
      <w:proofErr w:type="spellStart"/>
      <w:r w:rsidRPr="00A019A9">
        <w:rPr>
          <w:rStyle w:val="tlid-translation"/>
        </w:rPr>
        <w:t>Pucung</w:t>
      </w:r>
      <w:proofErr w:type="spellEnd"/>
      <w:r w:rsidRPr="00A019A9">
        <w:rPr>
          <w:rStyle w:val="tlid-translation"/>
        </w:rPr>
        <w:t xml:space="preserve"> </w:t>
      </w:r>
      <w:proofErr w:type="spellStart"/>
      <w:r w:rsidRPr="00A019A9">
        <w:rPr>
          <w:rStyle w:val="tlid-translation"/>
        </w:rPr>
        <w:t>Praja</w:t>
      </w:r>
      <w:proofErr w:type="spellEnd"/>
      <w:r w:rsidRPr="00A019A9">
        <w:rPr>
          <w:rStyle w:val="tlid-translation"/>
        </w:rPr>
        <w:t xml:space="preserve"> Vocational School, </w:t>
      </w:r>
      <w:proofErr w:type="spellStart"/>
      <w:r w:rsidRPr="00A019A9">
        <w:rPr>
          <w:rStyle w:val="tlid-translation"/>
        </w:rPr>
        <w:t>Cilacap</w:t>
      </w:r>
      <w:proofErr w:type="spellEnd"/>
      <w:r w:rsidRPr="00A019A9">
        <w:rPr>
          <w:rStyle w:val="tlid-translation"/>
        </w:rPr>
        <w:t xml:space="preserve"> YPE Vocational School, </w:t>
      </w:r>
      <w:proofErr w:type="spellStart"/>
      <w:r w:rsidRPr="00A019A9">
        <w:rPr>
          <w:rStyle w:val="tlid-translation"/>
        </w:rPr>
        <w:t>Manggala</w:t>
      </w:r>
      <w:proofErr w:type="spellEnd"/>
      <w:r w:rsidRPr="00A019A9">
        <w:rPr>
          <w:rStyle w:val="tlid-translation"/>
        </w:rPr>
        <w:t xml:space="preserve"> </w:t>
      </w:r>
      <w:proofErr w:type="spellStart"/>
      <w:r w:rsidRPr="00A019A9">
        <w:rPr>
          <w:rStyle w:val="tlid-translation"/>
        </w:rPr>
        <w:t>Tama</w:t>
      </w:r>
      <w:proofErr w:type="spellEnd"/>
      <w:r w:rsidRPr="00A019A9">
        <w:rPr>
          <w:rStyle w:val="tlid-translation"/>
        </w:rPr>
        <w:t xml:space="preserve"> </w:t>
      </w:r>
      <w:proofErr w:type="spellStart"/>
      <w:r w:rsidRPr="00A019A9">
        <w:rPr>
          <w:rStyle w:val="tlid-translation"/>
        </w:rPr>
        <w:t>Binangun</w:t>
      </w:r>
      <w:proofErr w:type="spellEnd"/>
      <w:r w:rsidRPr="00A019A9">
        <w:rPr>
          <w:rStyle w:val="tlid-translation"/>
        </w:rPr>
        <w:t xml:space="preserve"> Vocational School and </w:t>
      </w:r>
      <w:proofErr w:type="spellStart"/>
      <w:r w:rsidRPr="00A019A9">
        <w:rPr>
          <w:rStyle w:val="tlid-translation"/>
        </w:rPr>
        <w:t>Cilacap</w:t>
      </w:r>
      <w:proofErr w:type="spellEnd"/>
      <w:r w:rsidRPr="00A019A9">
        <w:rPr>
          <w:rStyle w:val="tlid-translation"/>
        </w:rPr>
        <w:t xml:space="preserve"> 1 Muhammadiyah Vocational School.</w:t>
      </w:r>
    </w:p>
    <w:p w14:paraId="649CEF4F" w14:textId="77777777" w:rsidR="00A019A9" w:rsidRPr="00711DFC" w:rsidRDefault="00A019A9" w:rsidP="00711DFC">
      <w:pPr>
        <w:tabs>
          <w:tab w:val="left" w:pos="1485"/>
        </w:tabs>
        <w:ind w:left="142" w:right="213" w:firstLine="567"/>
        <w:jc w:val="both"/>
        <w:rPr>
          <w:rStyle w:val="tlid-translation"/>
          <w:lang w:val="id-ID"/>
        </w:rPr>
      </w:pPr>
      <w:r w:rsidRPr="00A019A9">
        <w:rPr>
          <w:rStyle w:val="tlid-translation"/>
        </w:rPr>
        <w:t>The results of the discussion agreed and accepted the designed UKKPBS model because it was more effective and efficient when compared to the competency test model that had been carried out so far. This Sharia banking competency test model can save school budgets of up to 50%. Time has become more efficient because it only lasts for two days compared to the previous year for four days. Participants in the discussion suggested that the UKKPBS model could be disseminated by conducting socialization to all stakeholders in vocational high schools. The UKKPBS model can be proposed as one of the models chosen by schools through the MGMP PBS at the national level to be forwarded to the directorate of vocational guidance.</w:t>
      </w:r>
    </w:p>
    <w:p w14:paraId="73959A8A" w14:textId="77777777" w:rsidR="00A019A9" w:rsidRDefault="00A019A9" w:rsidP="00A019A9">
      <w:pPr>
        <w:pStyle w:val="Heading1"/>
        <w:spacing w:before="5"/>
        <w:ind w:left="0"/>
        <w:jc w:val="left"/>
        <w:rPr>
          <w:lang w:val="id-ID"/>
        </w:rPr>
      </w:pPr>
    </w:p>
    <w:p w14:paraId="4D568F1A" w14:textId="77777777" w:rsidR="005676B7" w:rsidRDefault="00CA3134" w:rsidP="00711DFC">
      <w:pPr>
        <w:pStyle w:val="Heading1"/>
        <w:spacing w:before="5"/>
        <w:ind w:left="142"/>
        <w:jc w:val="left"/>
        <w:rPr>
          <w:lang w:val="id-ID"/>
        </w:rPr>
      </w:pPr>
      <w:r>
        <w:t>CONCLUSION</w:t>
      </w:r>
    </w:p>
    <w:p w14:paraId="0CBCB2BD" w14:textId="77777777" w:rsidR="00A019A9" w:rsidRPr="00A019A9" w:rsidRDefault="00A019A9" w:rsidP="00711DFC">
      <w:pPr>
        <w:tabs>
          <w:tab w:val="left" w:pos="1485"/>
        </w:tabs>
        <w:ind w:left="142" w:right="189" w:firstLine="567"/>
        <w:jc w:val="both"/>
        <w:rPr>
          <w:rStyle w:val="tlid-translation"/>
        </w:rPr>
      </w:pPr>
      <w:r w:rsidRPr="00A019A9">
        <w:rPr>
          <w:rStyle w:val="tlid-translation"/>
        </w:rPr>
        <w:t>The UKKPBS model expertise competency test conducted when students carry out PKL. When students carry out real work in the field of customer service, external examiners can make assessments and record the student's grades on the UKKPBS assessment sheet. The UKKPBS model is feasible to be applied in vocational competencies of Islamic banking expertise because by using the competency test model, this expertise will synchronize the school curriculum with the needs of the financial industry. The exam organizer education unit can obtain efficient time and minimal costs, and competency test shortened to 2 days.</w:t>
      </w:r>
    </w:p>
    <w:p w14:paraId="3E21AB6A" w14:textId="77777777" w:rsidR="00A019A9" w:rsidRDefault="00A019A9" w:rsidP="00A019A9">
      <w:pPr>
        <w:pStyle w:val="Heading1"/>
        <w:spacing w:before="5"/>
        <w:ind w:left="0"/>
        <w:jc w:val="left"/>
        <w:rPr>
          <w:lang w:val="id-ID"/>
        </w:rPr>
      </w:pPr>
    </w:p>
    <w:p w14:paraId="2CB9E889" w14:textId="77777777" w:rsidR="00A019A9" w:rsidRPr="00A019A9" w:rsidRDefault="00A019A9" w:rsidP="00A019A9">
      <w:pPr>
        <w:ind w:left="142"/>
        <w:jc w:val="both"/>
        <w:rPr>
          <w:b/>
          <w:bCs/>
        </w:rPr>
      </w:pPr>
      <w:r w:rsidRPr="00A019A9">
        <w:rPr>
          <w:b/>
          <w:bCs/>
        </w:rPr>
        <w:t>ACKNOWLEDGMENT</w:t>
      </w:r>
    </w:p>
    <w:p w14:paraId="731AA03D" w14:textId="77777777" w:rsidR="00711DFC" w:rsidRDefault="00A019A9" w:rsidP="00711DFC">
      <w:pPr>
        <w:ind w:left="142" w:right="189" w:firstLine="567"/>
        <w:jc w:val="both"/>
        <w:rPr>
          <w:lang w:val="id-ID"/>
        </w:rPr>
      </w:pPr>
      <w:r w:rsidRPr="00A019A9">
        <w:t xml:space="preserve">Thank you to Mr. Joni </w:t>
      </w:r>
      <w:proofErr w:type="spellStart"/>
      <w:r w:rsidRPr="00A019A9">
        <w:t>Waluyo</w:t>
      </w:r>
      <w:proofErr w:type="spellEnd"/>
      <w:r w:rsidRPr="00A019A9">
        <w:t xml:space="preserve">, as the director of the BPRS </w:t>
      </w:r>
      <w:proofErr w:type="spellStart"/>
      <w:r w:rsidRPr="00A019A9">
        <w:t>Gunung</w:t>
      </w:r>
      <w:proofErr w:type="spellEnd"/>
      <w:r w:rsidRPr="00A019A9">
        <w:t xml:space="preserve"> </w:t>
      </w:r>
      <w:proofErr w:type="spellStart"/>
      <w:r w:rsidRPr="00A019A9">
        <w:t>Slamet</w:t>
      </w:r>
      <w:proofErr w:type="spellEnd"/>
      <w:r w:rsidRPr="00A019A9">
        <w:t xml:space="preserve"> </w:t>
      </w:r>
      <w:proofErr w:type="spellStart"/>
      <w:r w:rsidRPr="00A019A9">
        <w:t>Cilacap</w:t>
      </w:r>
      <w:proofErr w:type="spellEnd"/>
      <w:r w:rsidRPr="00A019A9">
        <w:t>, and at the same time head of ASBISINDO BPRS compartment, who is willing to discuss with the author about the trial of sharia banking transactions.</w:t>
      </w:r>
    </w:p>
    <w:p w14:paraId="5F824782" w14:textId="77777777" w:rsidR="00711DFC" w:rsidRDefault="00711DFC" w:rsidP="00711DFC">
      <w:pPr>
        <w:ind w:left="142" w:right="189" w:firstLine="567"/>
        <w:jc w:val="both"/>
        <w:rPr>
          <w:lang w:val="id-ID"/>
        </w:rPr>
      </w:pPr>
    </w:p>
    <w:p w14:paraId="23FE301A" w14:textId="77777777" w:rsidR="00A019A9" w:rsidRDefault="00A019A9" w:rsidP="00711DFC">
      <w:pPr>
        <w:ind w:left="142" w:right="189"/>
        <w:jc w:val="both"/>
        <w:rPr>
          <w:lang w:val="id-ID"/>
        </w:rPr>
      </w:pPr>
      <w:r w:rsidRPr="00A019A9">
        <w:lastRenderedPageBreak/>
        <w:t xml:space="preserve">Thank you to the head of BPRS </w:t>
      </w:r>
      <w:proofErr w:type="spellStart"/>
      <w:r w:rsidRPr="00A019A9">
        <w:t>Suriyah</w:t>
      </w:r>
      <w:proofErr w:type="spellEnd"/>
      <w:r w:rsidRPr="00A019A9">
        <w:t xml:space="preserve"> </w:t>
      </w:r>
      <w:proofErr w:type="spellStart"/>
      <w:r w:rsidRPr="00A019A9">
        <w:t>Cilacap</w:t>
      </w:r>
      <w:proofErr w:type="spellEnd"/>
      <w:r w:rsidRPr="00A019A9">
        <w:t xml:space="preserve">, BMT Mentari </w:t>
      </w:r>
      <w:proofErr w:type="spellStart"/>
      <w:r w:rsidRPr="00A019A9">
        <w:t>Umat</w:t>
      </w:r>
      <w:proofErr w:type="spellEnd"/>
      <w:r w:rsidRPr="00A019A9">
        <w:t xml:space="preserve"> </w:t>
      </w:r>
      <w:proofErr w:type="spellStart"/>
      <w:r w:rsidRPr="00A019A9">
        <w:t>Wangon</w:t>
      </w:r>
      <w:proofErr w:type="spellEnd"/>
      <w:r w:rsidRPr="00A019A9">
        <w:t xml:space="preserve">, BEST BMT </w:t>
      </w:r>
      <w:proofErr w:type="spellStart"/>
      <w:r w:rsidRPr="00A019A9">
        <w:t>Jeruklegi</w:t>
      </w:r>
      <w:proofErr w:type="spellEnd"/>
      <w:r w:rsidRPr="00A019A9">
        <w:t xml:space="preserve">, BMT Muhammadiyah </w:t>
      </w:r>
      <w:proofErr w:type="spellStart"/>
      <w:r w:rsidRPr="00A019A9">
        <w:t>Cilacap</w:t>
      </w:r>
      <w:proofErr w:type="spellEnd"/>
      <w:r w:rsidRPr="00A019A9">
        <w:t xml:space="preserve">, and BMT Syariah, who are willing to discuss with the author the benefits that must be provided to UKKPBS model. Thank you to the friends of the MGMP Syariah Banking Management in </w:t>
      </w:r>
      <w:proofErr w:type="spellStart"/>
      <w:r w:rsidRPr="00A019A9">
        <w:t>Cilacap</w:t>
      </w:r>
      <w:proofErr w:type="spellEnd"/>
      <w:r w:rsidRPr="00A019A9">
        <w:t xml:space="preserve"> Regency, who have given suggestions and criticisms of the expertise competency test model that I designed.</w:t>
      </w:r>
    </w:p>
    <w:p w14:paraId="6988222B" w14:textId="77777777" w:rsidR="00A019A9" w:rsidRDefault="00A019A9" w:rsidP="00A019A9">
      <w:pPr>
        <w:ind w:left="142" w:right="189" w:firstLine="567"/>
        <w:jc w:val="both"/>
        <w:rPr>
          <w:lang w:val="id-ID"/>
        </w:rPr>
      </w:pPr>
    </w:p>
    <w:p w14:paraId="2693CBD3" w14:textId="77777777" w:rsidR="00A019A9" w:rsidRDefault="00A019A9" w:rsidP="00A019A9">
      <w:pPr>
        <w:pStyle w:val="Heading1"/>
        <w:spacing w:line="252" w:lineRule="exact"/>
        <w:ind w:left="142"/>
        <w:jc w:val="left"/>
      </w:pPr>
      <w:r>
        <w:t>REFERENCES</w:t>
      </w:r>
    </w:p>
    <w:p w14:paraId="0EFF2F54" w14:textId="77777777" w:rsidR="00A019A9" w:rsidRPr="00A019A9" w:rsidRDefault="00A019A9" w:rsidP="00A019A9">
      <w:pPr>
        <w:spacing w:after="60"/>
        <w:ind w:left="851" w:right="189" w:hanging="709"/>
        <w:contextualSpacing/>
        <w:jc w:val="both"/>
      </w:pPr>
      <w:proofErr w:type="spellStart"/>
      <w:r w:rsidRPr="00A019A9">
        <w:t>Kemendikbud</w:t>
      </w:r>
      <w:proofErr w:type="spellEnd"/>
      <w:r w:rsidRPr="00A019A9">
        <w:t xml:space="preserve">. (2018). </w:t>
      </w:r>
      <w:proofErr w:type="spellStart"/>
      <w:r w:rsidRPr="00A019A9">
        <w:rPr>
          <w:i/>
        </w:rPr>
        <w:t>Struktur</w:t>
      </w:r>
      <w:proofErr w:type="spellEnd"/>
      <w:r w:rsidRPr="00A019A9">
        <w:rPr>
          <w:i/>
        </w:rPr>
        <w:t xml:space="preserve"> </w:t>
      </w:r>
      <w:proofErr w:type="spellStart"/>
      <w:r w:rsidRPr="00A019A9">
        <w:rPr>
          <w:i/>
        </w:rPr>
        <w:t>Kurikulum</w:t>
      </w:r>
      <w:proofErr w:type="spellEnd"/>
      <w:r w:rsidRPr="00A019A9">
        <w:rPr>
          <w:i/>
        </w:rPr>
        <w:t xml:space="preserve"> </w:t>
      </w:r>
      <w:proofErr w:type="spellStart"/>
      <w:r w:rsidRPr="00A019A9">
        <w:rPr>
          <w:i/>
        </w:rPr>
        <w:t>Sekolah</w:t>
      </w:r>
      <w:proofErr w:type="spellEnd"/>
      <w:r w:rsidRPr="00A019A9">
        <w:rPr>
          <w:i/>
        </w:rPr>
        <w:t xml:space="preserve"> </w:t>
      </w:r>
      <w:proofErr w:type="spellStart"/>
      <w:r w:rsidRPr="00A019A9">
        <w:rPr>
          <w:i/>
        </w:rPr>
        <w:t>Menengah</w:t>
      </w:r>
      <w:proofErr w:type="spellEnd"/>
      <w:r w:rsidRPr="00A019A9">
        <w:rPr>
          <w:i/>
        </w:rPr>
        <w:t xml:space="preserve"> </w:t>
      </w:r>
      <w:proofErr w:type="spellStart"/>
      <w:r w:rsidRPr="00A019A9">
        <w:rPr>
          <w:i/>
        </w:rPr>
        <w:t>Kejuruan</w:t>
      </w:r>
      <w:proofErr w:type="spellEnd"/>
      <w:r w:rsidRPr="00A019A9">
        <w:t xml:space="preserve">. Jakarta. </w:t>
      </w:r>
      <w:proofErr w:type="spellStart"/>
      <w:r w:rsidRPr="00A019A9">
        <w:t>Direktorat</w:t>
      </w:r>
      <w:proofErr w:type="spellEnd"/>
      <w:r w:rsidRPr="00A019A9">
        <w:t xml:space="preserve"> </w:t>
      </w:r>
      <w:proofErr w:type="spellStart"/>
      <w:r w:rsidRPr="00A019A9">
        <w:t>Pembinaan</w:t>
      </w:r>
      <w:proofErr w:type="spellEnd"/>
      <w:r w:rsidRPr="00A019A9">
        <w:t xml:space="preserve"> SMK.</w:t>
      </w:r>
    </w:p>
    <w:p w14:paraId="6EC75C8A" w14:textId="77777777" w:rsidR="00A019A9" w:rsidRPr="00A019A9" w:rsidRDefault="00A019A9" w:rsidP="00A019A9">
      <w:pPr>
        <w:spacing w:after="60"/>
        <w:ind w:left="851" w:right="189" w:hanging="709"/>
        <w:contextualSpacing/>
        <w:jc w:val="both"/>
      </w:pPr>
      <w:proofErr w:type="spellStart"/>
      <w:r w:rsidRPr="00A019A9">
        <w:t>Muksin</w:t>
      </w:r>
      <w:proofErr w:type="spellEnd"/>
      <w:r w:rsidRPr="00A019A9">
        <w:t xml:space="preserve">, A. (2019). </w:t>
      </w:r>
      <w:proofErr w:type="spellStart"/>
      <w:r w:rsidRPr="00A019A9">
        <w:rPr>
          <w:i/>
        </w:rPr>
        <w:t>Pengembangan</w:t>
      </w:r>
      <w:proofErr w:type="spellEnd"/>
      <w:r w:rsidRPr="00A019A9">
        <w:rPr>
          <w:i/>
        </w:rPr>
        <w:t xml:space="preserve"> Model Uji </w:t>
      </w:r>
      <w:proofErr w:type="spellStart"/>
      <w:r w:rsidRPr="00A019A9">
        <w:rPr>
          <w:i/>
        </w:rPr>
        <w:t>Kompetensi</w:t>
      </w:r>
      <w:proofErr w:type="spellEnd"/>
      <w:r w:rsidRPr="00A019A9">
        <w:rPr>
          <w:i/>
        </w:rPr>
        <w:t xml:space="preserve"> </w:t>
      </w:r>
      <w:proofErr w:type="spellStart"/>
      <w:r w:rsidRPr="00A019A9">
        <w:rPr>
          <w:i/>
        </w:rPr>
        <w:t>Akuntansi</w:t>
      </w:r>
      <w:proofErr w:type="spellEnd"/>
      <w:r w:rsidRPr="00A019A9">
        <w:rPr>
          <w:i/>
        </w:rPr>
        <w:t xml:space="preserve"> </w:t>
      </w:r>
      <w:proofErr w:type="spellStart"/>
      <w:r w:rsidRPr="00A019A9">
        <w:rPr>
          <w:i/>
        </w:rPr>
        <w:t>Untuk</w:t>
      </w:r>
      <w:proofErr w:type="spellEnd"/>
      <w:r w:rsidRPr="00A019A9">
        <w:rPr>
          <w:i/>
        </w:rPr>
        <w:t xml:space="preserve"> </w:t>
      </w:r>
      <w:proofErr w:type="spellStart"/>
      <w:r w:rsidRPr="00A019A9">
        <w:rPr>
          <w:i/>
        </w:rPr>
        <w:t>Menghasilkan</w:t>
      </w:r>
      <w:proofErr w:type="spellEnd"/>
      <w:r w:rsidRPr="00A019A9">
        <w:rPr>
          <w:i/>
        </w:rPr>
        <w:t xml:space="preserve"> </w:t>
      </w:r>
      <w:proofErr w:type="spellStart"/>
      <w:r w:rsidRPr="00A019A9">
        <w:rPr>
          <w:i/>
        </w:rPr>
        <w:t>Lulusan</w:t>
      </w:r>
      <w:proofErr w:type="spellEnd"/>
      <w:r w:rsidRPr="00A019A9">
        <w:rPr>
          <w:i/>
        </w:rPr>
        <w:t xml:space="preserve"> Yang </w:t>
      </w:r>
      <w:proofErr w:type="spellStart"/>
      <w:r w:rsidRPr="00A019A9">
        <w:rPr>
          <w:i/>
        </w:rPr>
        <w:t>Siap</w:t>
      </w:r>
      <w:proofErr w:type="spellEnd"/>
      <w:r w:rsidRPr="00A019A9">
        <w:rPr>
          <w:i/>
        </w:rPr>
        <w:t xml:space="preserve"> </w:t>
      </w:r>
      <w:proofErr w:type="spellStart"/>
      <w:r w:rsidRPr="00A019A9">
        <w:rPr>
          <w:i/>
        </w:rPr>
        <w:t>Kerja</w:t>
      </w:r>
      <w:proofErr w:type="spellEnd"/>
      <w:r w:rsidRPr="00A019A9">
        <w:t xml:space="preserve">. Jakarta. </w:t>
      </w:r>
      <w:proofErr w:type="spellStart"/>
      <w:r w:rsidRPr="00A019A9">
        <w:t>Fakultas</w:t>
      </w:r>
      <w:proofErr w:type="spellEnd"/>
      <w:r w:rsidRPr="00A019A9">
        <w:t xml:space="preserve"> </w:t>
      </w:r>
      <w:proofErr w:type="spellStart"/>
      <w:r w:rsidRPr="00A019A9">
        <w:t>Ekonomi</w:t>
      </w:r>
      <w:proofErr w:type="spellEnd"/>
      <w:r w:rsidRPr="00A019A9">
        <w:t xml:space="preserve"> dan </w:t>
      </w:r>
      <w:proofErr w:type="spellStart"/>
      <w:r w:rsidRPr="00A019A9">
        <w:t>Bisnis</w:t>
      </w:r>
      <w:proofErr w:type="spellEnd"/>
      <w:r w:rsidRPr="00A019A9">
        <w:t xml:space="preserve"> UPI Y.A.I.</w:t>
      </w:r>
    </w:p>
    <w:p w14:paraId="71360EB8" w14:textId="77777777" w:rsidR="00A019A9" w:rsidRPr="00A019A9" w:rsidRDefault="00A019A9" w:rsidP="00A019A9">
      <w:pPr>
        <w:spacing w:after="60"/>
        <w:ind w:left="851" w:right="189" w:hanging="709"/>
        <w:contextualSpacing/>
        <w:jc w:val="both"/>
      </w:pPr>
      <w:proofErr w:type="spellStart"/>
      <w:r w:rsidRPr="00A019A9">
        <w:t>Muljono</w:t>
      </w:r>
      <w:proofErr w:type="spellEnd"/>
      <w:r w:rsidRPr="00A019A9">
        <w:t xml:space="preserve">, P. (2006). </w:t>
      </w:r>
      <w:r w:rsidRPr="00A019A9">
        <w:rPr>
          <w:bCs/>
          <w:i/>
        </w:rPr>
        <w:t xml:space="preserve">Kajian </w:t>
      </w:r>
      <w:proofErr w:type="spellStart"/>
      <w:r w:rsidRPr="00A019A9">
        <w:rPr>
          <w:bCs/>
          <w:i/>
        </w:rPr>
        <w:t>Relevansi</w:t>
      </w:r>
      <w:proofErr w:type="spellEnd"/>
      <w:r w:rsidRPr="00A019A9">
        <w:rPr>
          <w:bCs/>
          <w:i/>
        </w:rPr>
        <w:t xml:space="preserve"> </w:t>
      </w:r>
      <w:proofErr w:type="spellStart"/>
      <w:r w:rsidRPr="00A019A9">
        <w:rPr>
          <w:bCs/>
          <w:i/>
        </w:rPr>
        <w:t>Kurikulum</w:t>
      </w:r>
      <w:proofErr w:type="spellEnd"/>
      <w:r w:rsidRPr="00A019A9">
        <w:rPr>
          <w:bCs/>
          <w:i/>
        </w:rPr>
        <w:t xml:space="preserve"> SMK </w:t>
      </w:r>
      <w:proofErr w:type="spellStart"/>
      <w:r w:rsidRPr="00A019A9">
        <w:rPr>
          <w:bCs/>
          <w:i/>
        </w:rPr>
        <w:t>dengan</w:t>
      </w:r>
      <w:proofErr w:type="spellEnd"/>
      <w:r w:rsidRPr="00A019A9">
        <w:rPr>
          <w:bCs/>
          <w:i/>
        </w:rPr>
        <w:t xml:space="preserve"> </w:t>
      </w:r>
      <w:proofErr w:type="spellStart"/>
      <w:r w:rsidRPr="00A019A9">
        <w:rPr>
          <w:bCs/>
          <w:i/>
        </w:rPr>
        <w:t>Kebutuhan</w:t>
      </w:r>
      <w:proofErr w:type="spellEnd"/>
      <w:r w:rsidRPr="00A019A9">
        <w:rPr>
          <w:bCs/>
          <w:i/>
        </w:rPr>
        <w:t xml:space="preserve"> </w:t>
      </w:r>
      <w:proofErr w:type="spellStart"/>
      <w:r w:rsidRPr="00A019A9">
        <w:rPr>
          <w:bCs/>
          <w:i/>
        </w:rPr>
        <w:t>Pengembangan</w:t>
      </w:r>
      <w:proofErr w:type="spellEnd"/>
      <w:r w:rsidRPr="00A019A9">
        <w:rPr>
          <w:bCs/>
          <w:i/>
        </w:rPr>
        <w:t>.</w:t>
      </w:r>
    </w:p>
    <w:p w14:paraId="41DF9AF6" w14:textId="77777777" w:rsidR="00A019A9" w:rsidRPr="00A019A9" w:rsidRDefault="00A019A9" w:rsidP="00A019A9">
      <w:pPr>
        <w:spacing w:after="60"/>
        <w:ind w:left="851" w:right="189" w:hanging="709"/>
        <w:contextualSpacing/>
        <w:jc w:val="both"/>
      </w:pPr>
      <w:proofErr w:type="spellStart"/>
      <w:r w:rsidRPr="00A019A9">
        <w:t>Purwana</w:t>
      </w:r>
      <w:proofErr w:type="spellEnd"/>
      <w:r w:rsidRPr="00A019A9">
        <w:t xml:space="preserve">, B. (2012). </w:t>
      </w:r>
      <w:proofErr w:type="spellStart"/>
      <w:r w:rsidRPr="00A019A9">
        <w:t>Pengembangan</w:t>
      </w:r>
      <w:proofErr w:type="spellEnd"/>
      <w:r w:rsidRPr="00A019A9">
        <w:t xml:space="preserve"> </w:t>
      </w:r>
      <w:proofErr w:type="spellStart"/>
      <w:r w:rsidRPr="00A019A9">
        <w:t>Kurikulum</w:t>
      </w:r>
      <w:proofErr w:type="spellEnd"/>
      <w:r w:rsidRPr="00A019A9">
        <w:t xml:space="preserve"> Pendidikan </w:t>
      </w:r>
      <w:proofErr w:type="spellStart"/>
      <w:r w:rsidRPr="00A019A9">
        <w:t>Kejuruan</w:t>
      </w:r>
      <w:proofErr w:type="spellEnd"/>
      <w:r w:rsidRPr="00A019A9">
        <w:t xml:space="preserve"> </w:t>
      </w:r>
      <w:proofErr w:type="spellStart"/>
      <w:r w:rsidRPr="00A019A9">
        <w:t>Dengan</w:t>
      </w:r>
      <w:proofErr w:type="spellEnd"/>
      <w:r w:rsidRPr="00A019A9">
        <w:t xml:space="preserve"> Model </w:t>
      </w:r>
      <w:proofErr w:type="spellStart"/>
      <w:r w:rsidRPr="00A019A9">
        <w:t>Sistemik</w:t>
      </w:r>
      <w:proofErr w:type="spellEnd"/>
      <w:r w:rsidRPr="00A019A9">
        <w:t xml:space="preserve">. Yogyakarta. </w:t>
      </w:r>
      <w:proofErr w:type="spellStart"/>
      <w:r w:rsidRPr="00A019A9">
        <w:rPr>
          <w:i/>
        </w:rPr>
        <w:t>Prosiding</w:t>
      </w:r>
      <w:proofErr w:type="spellEnd"/>
      <w:r w:rsidRPr="00A019A9">
        <w:rPr>
          <w:i/>
        </w:rPr>
        <w:t xml:space="preserve"> Seminar Nasional Pendidikan Teknik </w:t>
      </w:r>
      <w:proofErr w:type="spellStart"/>
      <w:r w:rsidRPr="00A019A9">
        <w:rPr>
          <w:i/>
        </w:rPr>
        <w:t>Mesin</w:t>
      </w:r>
      <w:proofErr w:type="spellEnd"/>
      <w:r w:rsidRPr="00A019A9">
        <w:rPr>
          <w:i/>
        </w:rPr>
        <w:t xml:space="preserve"> FT UNY</w:t>
      </w:r>
      <w:r w:rsidRPr="00A019A9">
        <w:t>.</w:t>
      </w:r>
    </w:p>
    <w:p w14:paraId="3A489B6C" w14:textId="77777777" w:rsidR="00A019A9" w:rsidRPr="00A019A9" w:rsidRDefault="00A019A9" w:rsidP="00A019A9">
      <w:pPr>
        <w:spacing w:after="60"/>
        <w:ind w:left="851" w:right="189" w:hanging="709"/>
        <w:contextualSpacing/>
        <w:jc w:val="both"/>
      </w:pPr>
      <w:proofErr w:type="spellStart"/>
      <w:r w:rsidRPr="00A019A9">
        <w:t>Santosa</w:t>
      </w:r>
      <w:proofErr w:type="spellEnd"/>
      <w:r w:rsidRPr="00A019A9">
        <w:t xml:space="preserve">, B. &amp; </w:t>
      </w:r>
      <w:proofErr w:type="spellStart"/>
      <w:r w:rsidRPr="00A019A9">
        <w:t>Sulisworo</w:t>
      </w:r>
      <w:proofErr w:type="spellEnd"/>
      <w:r w:rsidRPr="00A019A9">
        <w:t xml:space="preserve">, D. (2018). Work Based Assessment at Vocational High School in Indonesia. </w:t>
      </w:r>
      <w:r w:rsidRPr="00A019A9">
        <w:rPr>
          <w:i/>
        </w:rPr>
        <w:t>International Journal of Research Studies in education</w:t>
      </w:r>
      <w:r w:rsidRPr="00A019A9">
        <w:t xml:space="preserve">, </w:t>
      </w:r>
      <w:r w:rsidRPr="00A019A9">
        <w:rPr>
          <w:i/>
        </w:rPr>
        <w:t>8</w:t>
      </w:r>
      <w:r w:rsidRPr="00A019A9">
        <w:t xml:space="preserve"> (1), 89-98.</w:t>
      </w:r>
    </w:p>
    <w:p w14:paraId="0E7F3FBA" w14:textId="77777777" w:rsidR="00A019A9" w:rsidRDefault="00A019A9" w:rsidP="00A019A9">
      <w:pPr>
        <w:spacing w:before="240" w:after="60"/>
        <w:ind w:left="851" w:right="189" w:hanging="709"/>
        <w:contextualSpacing/>
        <w:jc w:val="both"/>
        <w:rPr>
          <w:lang w:val="id-ID"/>
        </w:rPr>
      </w:pPr>
      <w:proofErr w:type="spellStart"/>
      <w:r w:rsidRPr="00A019A9">
        <w:rPr>
          <w:bCs/>
          <w:i/>
        </w:rPr>
        <w:t>Teknologi</w:t>
      </w:r>
      <w:proofErr w:type="spellEnd"/>
      <w:r w:rsidRPr="00A019A9">
        <w:rPr>
          <w:bCs/>
          <w:i/>
        </w:rPr>
        <w:t xml:space="preserve"> Masa </w:t>
      </w:r>
      <w:proofErr w:type="spellStart"/>
      <w:r w:rsidRPr="00A019A9">
        <w:rPr>
          <w:bCs/>
          <w:i/>
        </w:rPr>
        <w:t>Depan</w:t>
      </w:r>
      <w:proofErr w:type="spellEnd"/>
      <w:r w:rsidRPr="00A019A9">
        <w:rPr>
          <w:bCs/>
          <w:i/>
        </w:rPr>
        <w:t xml:space="preserve"> di Indonesia. </w:t>
      </w:r>
      <w:r w:rsidRPr="00A019A9">
        <w:rPr>
          <w:bCs/>
        </w:rPr>
        <w:t xml:space="preserve">Bogor. </w:t>
      </w:r>
      <w:proofErr w:type="spellStart"/>
      <w:r w:rsidRPr="00A019A9">
        <w:rPr>
          <w:bCs/>
        </w:rPr>
        <w:t>Departemen</w:t>
      </w:r>
      <w:proofErr w:type="spellEnd"/>
      <w:r w:rsidRPr="00A019A9">
        <w:rPr>
          <w:bCs/>
        </w:rPr>
        <w:t xml:space="preserve"> SKPM- FEMA IPB.</w:t>
      </w:r>
    </w:p>
    <w:p w14:paraId="42BC6C9B" w14:textId="77777777" w:rsidR="00A019A9" w:rsidRPr="00A019A9" w:rsidRDefault="00A019A9" w:rsidP="00A019A9">
      <w:pPr>
        <w:spacing w:before="240" w:after="60"/>
        <w:ind w:left="851" w:right="189" w:hanging="709"/>
        <w:contextualSpacing/>
        <w:jc w:val="both"/>
        <w:rPr>
          <w:lang w:val="id-ID"/>
        </w:rPr>
        <w:sectPr w:rsidR="00A019A9" w:rsidRPr="00A019A9">
          <w:headerReference w:type="default" r:id="rId12"/>
          <w:footerReference w:type="default" r:id="rId13"/>
          <w:type w:val="continuous"/>
          <w:pgSz w:w="11910" w:h="16840"/>
          <w:pgMar w:top="1600" w:right="1540" w:bottom="280" w:left="1600" w:header="720" w:footer="720" w:gutter="0"/>
          <w:cols w:num="2" w:space="720" w:equalWidth="0">
            <w:col w:w="4182" w:space="288"/>
            <w:col w:w="4300"/>
          </w:cols>
        </w:sectPr>
      </w:pPr>
      <w:proofErr w:type="spellStart"/>
      <w:r w:rsidRPr="00A019A9">
        <w:t>Wahzudik</w:t>
      </w:r>
      <w:proofErr w:type="spellEnd"/>
      <w:r w:rsidRPr="00A019A9">
        <w:t xml:space="preserve">, N. et all. (2018). </w:t>
      </w:r>
      <w:proofErr w:type="spellStart"/>
      <w:r w:rsidRPr="00A019A9">
        <w:t>Kendala</w:t>
      </w:r>
      <w:proofErr w:type="spellEnd"/>
      <w:r w:rsidRPr="00A019A9">
        <w:t xml:space="preserve"> dan </w:t>
      </w:r>
      <w:proofErr w:type="spellStart"/>
      <w:r w:rsidRPr="00A019A9">
        <w:t>Rekomendasi</w:t>
      </w:r>
      <w:proofErr w:type="spellEnd"/>
      <w:r w:rsidRPr="00A019A9">
        <w:t xml:space="preserve"> </w:t>
      </w:r>
      <w:proofErr w:type="spellStart"/>
      <w:r w:rsidRPr="00A019A9">
        <w:t>Perbaikan</w:t>
      </w:r>
      <w:proofErr w:type="spellEnd"/>
      <w:r w:rsidRPr="00A019A9">
        <w:t xml:space="preserve"> </w:t>
      </w:r>
      <w:proofErr w:type="spellStart"/>
      <w:r w:rsidRPr="00A019A9">
        <w:t>Pengembangan</w:t>
      </w:r>
      <w:proofErr w:type="spellEnd"/>
      <w:r w:rsidRPr="00A019A9">
        <w:t xml:space="preserve"> </w:t>
      </w:r>
      <w:proofErr w:type="spellStart"/>
      <w:r w:rsidRPr="00A019A9">
        <w:t>Kurikulum</w:t>
      </w:r>
      <w:proofErr w:type="spellEnd"/>
      <w:r w:rsidRPr="00A019A9">
        <w:t xml:space="preserve"> di </w:t>
      </w:r>
      <w:proofErr w:type="spellStart"/>
      <w:r w:rsidRPr="00A019A9">
        <w:t>Sekolah</w:t>
      </w:r>
      <w:proofErr w:type="spellEnd"/>
      <w:r w:rsidRPr="00A019A9">
        <w:t xml:space="preserve"> </w:t>
      </w:r>
      <w:proofErr w:type="spellStart"/>
      <w:r w:rsidRPr="00A019A9">
        <w:t>Menengah</w:t>
      </w:r>
      <w:proofErr w:type="spellEnd"/>
      <w:r w:rsidRPr="00A019A9">
        <w:t xml:space="preserve"> </w:t>
      </w:r>
      <w:proofErr w:type="spellStart"/>
      <w:r w:rsidRPr="00A019A9">
        <w:t>Kejuruan</w:t>
      </w:r>
      <w:proofErr w:type="spellEnd"/>
      <w:r w:rsidRPr="00A019A9">
        <w:t xml:space="preserve">. </w:t>
      </w:r>
      <w:r w:rsidRPr="00A019A9">
        <w:rPr>
          <w:i/>
        </w:rPr>
        <w:t>Indonesian Journal of Curriculum and Educational Technology Studies, 6</w:t>
      </w:r>
      <w:r w:rsidRPr="00A019A9">
        <w:t xml:space="preserve">(2), </w:t>
      </w:r>
      <w:r>
        <w:t>87-9</w:t>
      </w:r>
      <w:r>
        <w:rPr>
          <w:lang w:val="id-ID"/>
        </w:rPr>
        <w:t>7.</w:t>
      </w:r>
    </w:p>
    <w:p w14:paraId="519F4C53" w14:textId="77777777" w:rsidR="005676B7" w:rsidRPr="00A019A9" w:rsidRDefault="005676B7">
      <w:pPr>
        <w:rPr>
          <w:sz w:val="20"/>
          <w:lang w:val="id-ID"/>
        </w:rPr>
        <w:sectPr w:rsidR="005676B7" w:rsidRPr="00A019A9">
          <w:pgSz w:w="11910" w:h="16840"/>
          <w:pgMar w:top="1600" w:right="1540" w:bottom="900" w:left="1600" w:header="720" w:footer="701" w:gutter="0"/>
          <w:cols w:space="720"/>
        </w:sectPr>
      </w:pPr>
    </w:p>
    <w:p w14:paraId="673FFA12" w14:textId="77777777" w:rsidR="005676B7" w:rsidRPr="00A019A9" w:rsidRDefault="005676B7" w:rsidP="00A019A9">
      <w:pPr>
        <w:spacing w:before="91"/>
        <w:ind w:right="38"/>
        <w:jc w:val="both"/>
        <w:rPr>
          <w:lang w:val="id-ID"/>
        </w:rPr>
      </w:pPr>
    </w:p>
    <w:sectPr w:rsidR="005676B7" w:rsidRPr="00A019A9" w:rsidSect="00A019A9">
      <w:type w:val="continuous"/>
      <w:pgSz w:w="11910" w:h="16840"/>
      <w:pgMar w:top="1600" w:right="1540" w:bottom="280" w:left="1600" w:header="720" w:footer="720" w:gutter="0"/>
      <w:cols w:num="2" w:space="720" w:equalWidth="0">
        <w:col w:w="4184" w:space="285"/>
        <w:col w:w="430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9E51C" w14:textId="77777777" w:rsidR="00B26B96" w:rsidRDefault="00B26B96" w:rsidP="005676B7">
      <w:r>
        <w:separator/>
      </w:r>
    </w:p>
  </w:endnote>
  <w:endnote w:type="continuationSeparator" w:id="0">
    <w:p w14:paraId="77BB89CE" w14:textId="77777777" w:rsidR="00B26B96" w:rsidRDefault="00B26B96" w:rsidP="0056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0FE2" w14:textId="77777777" w:rsidR="005676B7" w:rsidRDefault="00B26B96">
    <w:pPr>
      <w:pStyle w:val="BodyText"/>
      <w:spacing w:line="14" w:lineRule="auto"/>
      <w:rPr>
        <w:sz w:val="20"/>
      </w:rPr>
    </w:pPr>
    <w:r>
      <w:pict w14:anchorId="7C5C03D3">
        <v:shapetype id="_x0000_t202" coordsize="21600,21600" o:spt="202" path="m,l,21600r21600,l21600,xe">
          <v:stroke joinstyle="miter"/>
          <v:path gradientshapeok="t" o:connecttype="rect"/>
        </v:shapetype>
        <v:shape id="_x0000_s2049" type="#_x0000_t202" style="position:absolute;margin-left:438.25pt;margin-top:792.8pt;width:75.15pt;height:14.2pt;z-index:-15913984;mso-position-horizontal-relative:page;mso-position-vertical-relative:page" filled="f" stroked="f">
          <v:textbox style="mso-next-textbox:#_x0000_s2049" inset="0,0,0,0">
            <w:txbxContent>
              <w:p w14:paraId="12212A52" w14:textId="77777777" w:rsidR="005676B7" w:rsidRDefault="00711DFC">
                <w:pPr>
                  <w:spacing w:before="10"/>
                  <w:ind w:left="20"/>
                </w:pPr>
                <w:r>
                  <w:rPr>
                    <w:i/>
                    <w:lang w:val="id-ID"/>
                  </w:rPr>
                  <w:t>Kusmini</w:t>
                </w:r>
                <w:r w:rsidR="00CA3134">
                  <w:rPr>
                    <w:i/>
                  </w:rPr>
                  <w:t xml:space="preserve">, </w:t>
                </w:r>
                <w:proofErr w:type="spellStart"/>
                <w:r w:rsidR="00CA3134">
                  <w:rPr>
                    <w:i/>
                  </w:rPr>
                  <w:t>dkk</w:t>
                </w:r>
                <w:proofErr w:type="spellEnd"/>
                <w:r w:rsidR="00CA3134">
                  <w:rPr>
                    <w:i/>
                  </w:rPr>
                  <w:t xml:space="preserve"> </w:t>
                </w:r>
                <w:r w:rsidR="00CA3134">
                  <w:t xml:space="preserve">| </w:t>
                </w:r>
                <w:r w:rsidR="005676B7">
                  <w:fldChar w:fldCharType="begin"/>
                </w:r>
                <w:r w:rsidR="00CA3134">
                  <w:instrText xml:space="preserve"> PAGE </w:instrText>
                </w:r>
                <w:r w:rsidR="005676B7">
                  <w:fldChar w:fldCharType="separate"/>
                </w:r>
                <w:r w:rsidR="004B400B">
                  <w:rPr>
                    <w:noProof/>
                  </w:rPr>
                  <w:t>5</w:t>
                </w:r>
                <w:r w:rsidR="005676B7">
                  <w:fldChar w:fldCharType="end"/>
                </w:r>
              </w:p>
            </w:txbxContent>
          </v:textbox>
          <w10:wrap anchorx="page" anchory="page"/>
        </v:shape>
      </w:pict>
    </w:r>
    <w:r>
      <w:pict w14:anchorId="710BA837">
        <v:line id="_x0000_s2050" style="position:absolute;z-index:-15914496;mso-position-horizontal-relative:page;mso-position-vertical-relative:page" from="85.5pt,793.3pt" to="509.25pt,793.3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76819" w14:textId="77777777" w:rsidR="00B26B96" w:rsidRDefault="00B26B96" w:rsidP="005676B7">
      <w:r>
        <w:separator/>
      </w:r>
    </w:p>
  </w:footnote>
  <w:footnote w:type="continuationSeparator" w:id="0">
    <w:p w14:paraId="3AC84958" w14:textId="77777777" w:rsidR="00B26B96" w:rsidRDefault="00B26B96" w:rsidP="00567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2FD3" w14:textId="77777777" w:rsidR="005676B7" w:rsidRDefault="00B26B96">
    <w:pPr>
      <w:pStyle w:val="BodyText"/>
      <w:spacing w:line="14" w:lineRule="auto"/>
      <w:rPr>
        <w:sz w:val="20"/>
      </w:rPr>
    </w:pPr>
    <w:r>
      <w:pict w14:anchorId="19CB7A7B">
        <v:group id="_x0000_s2058" style="position:absolute;margin-left:85.05pt;margin-top:36pt;width:427.8pt;height:32.75pt;z-index:-15917568;mso-position-horizontal-relative:page;mso-position-vertical-relative:page" coordorigin="1701,720" coordsize="8556,655">
          <v:shape id="_x0000_s2060" style="position:absolute;left:1700;top:720;width:8556;height:8" coordorigin="1701,720" coordsize="8556,8" o:spt="100" adj="0,,0" path="m2969,720r-8,l1701,720r,8l2961,728r8,l2969,720xm10256,720r-7287,l2969,728r7287,l10256,720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1972;top:732;width:715;height:643">
            <v:imagedata r:id="rId1" o:title=""/>
          </v:shape>
          <w10:wrap anchorx="page" anchory="page"/>
        </v:group>
      </w:pict>
    </w:r>
    <w:r>
      <w:pict w14:anchorId="2E267044">
        <v:shape id="_x0000_s2057" style="position:absolute;margin-left:84.45pt;margin-top:70.65pt;width:428.4pt;height:.4pt;z-index:-15917056;mso-position-horizontal-relative:page;mso-position-vertical-relative:page" coordorigin="1689,1413" coordsize="8568,8" path="m10256,1413r-7295,l2957,1413r-8,l1689,1413r,8l2949,1421r8,l2961,1421r7295,l10256,1413xe" fillcolor="black" stroked="f">
          <v:path arrowok="t"/>
          <w10:wrap anchorx="page" anchory="page"/>
        </v:shape>
      </w:pict>
    </w:r>
    <w:r>
      <w:pict w14:anchorId="13ADA14B">
        <v:shapetype id="_x0000_t202" coordsize="21600,21600" o:spt="202" path="m,l,21600r21600,l21600,xe">
          <v:stroke joinstyle="miter"/>
          <v:path gradientshapeok="t" o:connecttype="rect"/>
        </v:shapetype>
        <v:shape id="_x0000_s2056" type="#_x0000_t202" style="position:absolute;margin-left:152.45pt;margin-top:41.3pt;width:296.4pt;height:24.5pt;z-index:-15916544;mso-position-horizontal-relative:page;mso-position-vertical-relative:page" filled="f" stroked="f">
          <v:textbox inset="0,0,0,0">
            <w:txbxContent>
              <w:p w14:paraId="67413BD7" w14:textId="77777777" w:rsidR="00A019A9" w:rsidRDefault="00CA3134">
                <w:pPr>
                  <w:spacing w:before="11"/>
                  <w:ind w:left="20" w:right="4"/>
                  <w:rPr>
                    <w:b/>
                    <w:sz w:val="20"/>
                    <w:lang w:val="id-ID"/>
                  </w:rPr>
                </w:pPr>
                <w:proofErr w:type="spellStart"/>
                <w:r>
                  <w:rPr>
                    <w:b/>
                    <w:sz w:val="20"/>
                  </w:rPr>
                  <w:t>Jurnal</w:t>
                </w:r>
                <w:proofErr w:type="spellEnd"/>
                <w:r>
                  <w:rPr>
                    <w:b/>
                    <w:sz w:val="20"/>
                  </w:rPr>
                  <w:t xml:space="preserve"> </w:t>
                </w:r>
                <w:proofErr w:type="spellStart"/>
                <w:r>
                  <w:rPr>
                    <w:b/>
                    <w:sz w:val="20"/>
                  </w:rPr>
                  <w:t>Dimensi</w:t>
                </w:r>
                <w:proofErr w:type="spellEnd"/>
                <w:r>
                  <w:rPr>
                    <w:b/>
                    <w:sz w:val="20"/>
                  </w:rPr>
                  <w:t xml:space="preserve"> Pendidikan dan </w:t>
                </w:r>
                <w:proofErr w:type="spellStart"/>
                <w:r>
                  <w:rPr>
                    <w:b/>
                    <w:sz w:val="20"/>
                  </w:rPr>
                  <w:t>Pembelajaran</w:t>
                </w:r>
                <w:proofErr w:type="spellEnd"/>
                <w:r>
                  <w:rPr>
                    <w:b/>
                    <w:sz w:val="20"/>
                  </w:rPr>
                  <w:t xml:space="preserve">, Vol , No , </w:t>
                </w:r>
                <w:r w:rsidR="00A019A9">
                  <w:rPr>
                    <w:b/>
                    <w:sz w:val="20"/>
                    <w:lang w:val="id-ID"/>
                  </w:rPr>
                  <w:t>2020</w:t>
                </w:r>
              </w:p>
              <w:p w14:paraId="4CA19CAB" w14:textId="77777777" w:rsidR="005676B7" w:rsidRDefault="00CA3134">
                <w:pPr>
                  <w:spacing w:before="11"/>
                  <w:ind w:left="20" w:right="4"/>
                  <w:rPr>
                    <w:b/>
                    <w:sz w:val="20"/>
                  </w:rPr>
                </w:pPr>
                <w:r>
                  <w:rPr>
                    <w:b/>
                    <w:sz w:val="20"/>
                  </w:rPr>
                  <w:t xml:space="preserve"> ISSN 2303-3800 (Online), ISSN 2527-7049 (Print)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ED2FB" w14:textId="77777777" w:rsidR="005676B7" w:rsidRDefault="00B26B96">
    <w:pPr>
      <w:pStyle w:val="BodyText"/>
      <w:spacing w:line="14" w:lineRule="auto"/>
      <w:rPr>
        <w:sz w:val="20"/>
      </w:rPr>
    </w:pPr>
    <w:r>
      <w:pict w14:anchorId="071183C1">
        <v:group id="_x0000_s2053" style="position:absolute;margin-left:79.6pt;margin-top:36pt;width:427.8pt;height:32.75pt;z-index:-15916032;mso-position-horizontal-relative:page;mso-position-vertical-relative:page" coordorigin="1593,720" coordsize="8556,655">
          <v:shape id="_x0000_s2055" style="position:absolute;left:1592;top:720;width:8556;height:8" coordorigin="1593,720" coordsize="8556,8" o:spt="100" adj="0,,0" path="m2861,720r-8,l1593,720r,8l2853,728r8,l2861,720xm10148,720r-7287,l2861,728r7287,l10148,720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864;top:732;width:715;height:643">
            <v:imagedata r:id="rId1" o:title=""/>
          </v:shape>
          <w10:wrap anchorx="page" anchory="page"/>
        </v:group>
      </w:pict>
    </w:r>
    <w:r>
      <w:pict w14:anchorId="45F83DDB">
        <v:rect id="_x0000_s2052" style="position:absolute;margin-left:79.05pt;margin-top:70.65pt;width:428.35pt;height:.4pt;z-index:-15915520;mso-position-horizontal-relative:page;mso-position-vertical-relative:page" fillcolor="black" stroked="f">
          <w10:wrap anchorx="page" anchory="page"/>
        </v:rect>
      </w:pict>
    </w:r>
    <w:r>
      <w:pict w14:anchorId="5F69E3FB">
        <v:shapetype id="_x0000_t202" coordsize="21600,21600" o:spt="202" path="m,l,21600r21600,l21600,xe">
          <v:stroke joinstyle="miter"/>
          <v:path gradientshapeok="t" o:connecttype="rect"/>
        </v:shapetype>
        <v:shape id="_x0000_s2051" type="#_x0000_t202" style="position:absolute;margin-left:147.05pt;margin-top:41.3pt;width:296.45pt;height:24.5pt;z-index:-15915008;mso-position-horizontal-relative:page;mso-position-vertical-relative:page" filled="f" stroked="f">
          <v:textbox style="mso-next-textbox:#_x0000_s2051" inset="0,0,0,0">
            <w:txbxContent>
              <w:p w14:paraId="0D28806E" w14:textId="77777777" w:rsidR="004B400B" w:rsidRDefault="00CA3134">
                <w:pPr>
                  <w:spacing w:before="11"/>
                  <w:ind w:left="20" w:right="5"/>
                  <w:rPr>
                    <w:b/>
                    <w:sz w:val="20"/>
                    <w:lang w:val="id-ID"/>
                  </w:rPr>
                </w:pPr>
                <w:proofErr w:type="spellStart"/>
                <w:r>
                  <w:rPr>
                    <w:b/>
                    <w:sz w:val="20"/>
                  </w:rPr>
                  <w:t>Jurnal</w:t>
                </w:r>
                <w:proofErr w:type="spellEnd"/>
                <w:r>
                  <w:rPr>
                    <w:b/>
                    <w:sz w:val="20"/>
                  </w:rPr>
                  <w:t xml:space="preserve"> </w:t>
                </w:r>
                <w:proofErr w:type="spellStart"/>
                <w:r>
                  <w:rPr>
                    <w:b/>
                    <w:sz w:val="20"/>
                  </w:rPr>
                  <w:t>Dimensi</w:t>
                </w:r>
                <w:proofErr w:type="spellEnd"/>
                <w:r>
                  <w:rPr>
                    <w:b/>
                    <w:sz w:val="20"/>
                  </w:rPr>
                  <w:t xml:space="preserve"> Pendidikan dan </w:t>
                </w:r>
                <w:proofErr w:type="spellStart"/>
                <w:r>
                  <w:rPr>
                    <w:b/>
                    <w:sz w:val="20"/>
                  </w:rPr>
                  <w:t>Pembelajaran</w:t>
                </w:r>
                <w:proofErr w:type="spellEnd"/>
                <w:r>
                  <w:rPr>
                    <w:b/>
                    <w:sz w:val="20"/>
                  </w:rPr>
                  <w:t xml:space="preserve">, Vol , No , </w:t>
                </w:r>
                <w:r w:rsidR="004B400B">
                  <w:rPr>
                    <w:b/>
                    <w:sz w:val="20"/>
                  </w:rPr>
                  <w:t>20</w:t>
                </w:r>
                <w:r w:rsidR="004B400B">
                  <w:rPr>
                    <w:b/>
                    <w:sz w:val="20"/>
                    <w:lang w:val="id-ID"/>
                  </w:rPr>
                  <w:t>20</w:t>
                </w:r>
              </w:p>
              <w:p w14:paraId="65D3BB6C" w14:textId="77777777" w:rsidR="005676B7" w:rsidRDefault="00CA3134">
                <w:pPr>
                  <w:spacing w:before="11"/>
                  <w:ind w:left="20" w:right="5"/>
                  <w:rPr>
                    <w:b/>
                    <w:sz w:val="20"/>
                  </w:rPr>
                </w:pPr>
                <w:r>
                  <w:rPr>
                    <w:b/>
                    <w:sz w:val="20"/>
                  </w:rPr>
                  <w:t xml:space="preserve"> ISSN 2303-3800 (Online), ISSN 2527-7049 (Print)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874AE"/>
    <w:multiLevelType w:val="hybridMultilevel"/>
    <w:tmpl w:val="2E4EBE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820336"/>
    <w:multiLevelType w:val="hybridMultilevel"/>
    <w:tmpl w:val="D4B80F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9642609"/>
    <w:multiLevelType w:val="hybridMultilevel"/>
    <w:tmpl w:val="C1C89BF2"/>
    <w:lvl w:ilvl="0" w:tplc="A142D384">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8414311"/>
    <w:multiLevelType w:val="hybridMultilevel"/>
    <w:tmpl w:val="039AA3F8"/>
    <w:lvl w:ilvl="0" w:tplc="E8AC9A5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94B0F2E"/>
    <w:multiLevelType w:val="hybridMultilevel"/>
    <w:tmpl w:val="320C4016"/>
    <w:lvl w:ilvl="0" w:tplc="E8AC9A5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C8E19D9"/>
    <w:multiLevelType w:val="hybridMultilevel"/>
    <w:tmpl w:val="A1C8EA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F5535D6"/>
    <w:multiLevelType w:val="hybridMultilevel"/>
    <w:tmpl w:val="DE9A69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29E2281"/>
    <w:multiLevelType w:val="hybridMultilevel"/>
    <w:tmpl w:val="66402A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88D2F51"/>
    <w:multiLevelType w:val="hybridMultilevel"/>
    <w:tmpl w:val="856609C2"/>
    <w:lvl w:ilvl="0" w:tplc="D3FABE9A">
      <w:start w:val="1"/>
      <w:numFmt w:val="upperRoman"/>
      <w:pStyle w:val="BAB"/>
      <w:lvlText w:val="%1."/>
      <w:lvlJc w:val="left"/>
      <w:pPr>
        <w:ind w:left="1080" w:hanging="720"/>
      </w:pPr>
      <w:rPr>
        <w:sz w:val="26"/>
        <w:szCs w:val="26"/>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15:restartNumberingAfterBreak="0">
    <w:nsid w:val="6DE253F8"/>
    <w:multiLevelType w:val="hybridMultilevel"/>
    <w:tmpl w:val="82B038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5B03DCF"/>
    <w:multiLevelType w:val="hybridMultilevel"/>
    <w:tmpl w:val="DF22A7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9"/>
  </w:num>
  <w:num w:numId="5">
    <w:abstractNumId w:val="1"/>
  </w:num>
  <w:num w:numId="6">
    <w:abstractNumId w:val="2"/>
  </w:num>
  <w:num w:numId="7">
    <w:abstractNumId w:val="10"/>
  </w:num>
  <w:num w:numId="8">
    <w:abstractNumId w:val="6"/>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ezMDQzNbUwNzIwNjBU0lEKTi0uzszPAykwrAUAGa9zvSwAAAA="/>
  </w:docVars>
  <w:rsids>
    <w:rsidRoot w:val="005676B7"/>
    <w:rsid w:val="000144AD"/>
    <w:rsid w:val="004B400B"/>
    <w:rsid w:val="005676B7"/>
    <w:rsid w:val="00711DFC"/>
    <w:rsid w:val="00A019A9"/>
    <w:rsid w:val="00B26B96"/>
    <w:rsid w:val="00CA3134"/>
    <w:rsid w:val="00E20D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E3242E5"/>
  <w15:docId w15:val="{DDAB77B2-4266-413B-AF9D-381CF9DC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76B7"/>
    <w:rPr>
      <w:rFonts w:ascii="Times New Roman" w:eastAsia="Times New Roman" w:hAnsi="Times New Roman" w:cs="Times New Roman"/>
    </w:rPr>
  </w:style>
  <w:style w:type="paragraph" w:styleId="Heading1">
    <w:name w:val="heading 1"/>
    <w:basedOn w:val="Normal"/>
    <w:uiPriority w:val="1"/>
    <w:qFormat/>
    <w:rsid w:val="005676B7"/>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76B7"/>
  </w:style>
  <w:style w:type="paragraph" w:styleId="ListParagraph">
    <w:name w:val="List Paragraph"/>
    <w:basedOn w:val="Normal"/>
    <w:uiPriority w:val="34"/>
    <w:qFormat/>
    <w:rsid w:val="005676B7"/>
  </w:style>
  <w:style w:type="paragraph" w:customStyle="1" w:styleId="TableParagraph">
    <w:name w:val="Table Paragraph"/>
    <w:basedOn w:val="Normal"/>
    <w:uiPriority w:val="1"/>
    <w:qFormat/>
    <w:rsid w:val="005676B7"/>
    <w:pPr>
      <w:ind w:left="107"/>
    </w:pPr>
  </w:style>
  <w:style w:type="paragraph" w:styleId="CommentText">
    <w:name w:val="annotation text"/>
    <w:basedOn w:val="Normal"/>
    <w:link w:val="CommentTextChar"/>
    <w:uiPriority w:val="99"/>
    <w:unhideWhenUsed/>
    <w:rsid w:val="00A019A9"/>
    <w:pPr>
      <w:widowControl/>
      <w:autoSpaceDE/>
      <w:autoSpaceDN/>
    </w:pPr>
    <w:rPr>
      <w:sz w:val="20"/>
      <w:szCs w:val="20"/>
    </w:rPr>
  </w:style>
  <w:style w:type="character" w:customStyle="1" w:styleId="CommentTextChar">
    <w:name w:val="Comment Text Char"/>
    <w:basedOn w:val="DefaultParagraphFont"/>
    <w:link w:val="CommentText"/>
    <w:uiPriority w:val="99"/>
    <w:rsid w:val="00A019A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019A9"/>
    <w:rPr>
      <w:sz w:val="16"/>
      <w:szCs w:val="16"/>
    </w:rPr>
  </w:style>
  <w:style w:type="paragraph" w:styleId="BalloonText">
    <w:name w:val="Balloon Text"/>
    <w:basedOn w:val="Normal"/>
    <w:link w:val="BalloonTextChar"/>
    <w:uiPriority w:val="99"/>
    <w:semiHidden/>
    <w:unhideWhenUsed/>
    <w:rsid w:val="00A019A9"/>
    <w:rPr>
      <w:rFonts w:ascii="Tahoma" w:hAnsi="Tahoma" w:cs="Tahoma"/>
      <w:sz w:val="16"/>
      <w:szCs w:val="16"/>
    </w:rPr>
  </w:style>
  <w:style w:type="character" w:customStyle="1" w:styleId="BalloonTextChar">
    <w:name w:val="Balloon Text Char"/>
    <w:basedOn w:val="DefaultParagraphFont"/>
    <w:link w:val="BalloonText"/>
    <w:uiPriority w:val="99"/>
    <w:semiHidden/>
    <w:rsid w:val="00A019A9"/>
    <w:rPr>
      <w:rFonts w:ascii="Tahoma" w:eastAsia="Times New Roman" w:hAnsi="Tahoma" w:cs="Tahoma"/>
      <w:sz w:val="16"/>
      <w:szCs w:val="16"/>
    </w:rPr>
  </w:style>
  <w:style w:type="paragraph" w:styleId="Header">
    <w:name w:val="header"/>
    <w:basedOn w:val="Normal"/>
    <w:link w:val="HeaderChar"/>
    <w:uiPriority w:val="99"/>
    <w:semiHidden/>
    <w:unhideWhenUsed/>
    <w:rsid w:val="00A019A9"/>
    <w:pPr>
      <w:tabs>
        <w:tab w:val="center" w:pos="4513"/>
        <w:tab w:val="right" w:pos="9026"/>
      </w:tabs>
    </w:pPr>
  </w:style>
  <w:style w:type="character" w:customStyle="1" w:styleId="HeaderChar">
    <w:name w:val="Header Char"/>
    <w:basedOn w:val="DefaultParagraphFont"/>
    <w:link w:val="Header"/>
    <w:uiPriority w:val="99"/>
    <w:semiHidden/>
    <w:rsid w:val="00A019A9"/>
    <w:rPr>
      <w:rFonts w:ascii="Times New Roman" w:eastAsia="Times New Roman" w:hAnsi="Times New Roman" w:cs="Times New Roman"/>
    </w:rPr>
  </w:style>
  <w:style w:type="paragraph" w:styleId="Footer">
    <w:name w:val="footer"/>
    <w:basedOn w:val="Normal"/>
    <w:link w:val="FooterChar"/>
    <w:uiPriority w:val="99"/>
    <w:semiHidden/>
    <w:unhideWhenUsed/>
    <w:rsid w:val="00A019A9"/>
    <w:pPr>
      <w:tabs>
        <w:tab w:val="center" w:pos="4513"/>
        <w:tab w:val="right" w:pos="9026"/>
      </w:tabs>
    </w:pPr>
  </w:style>
  <w:style w:type="character" w:customStyle="1" w:styleId="FooterChar">
    <w:name w:val="Footer Char"/>
    <w:basedOn w:val="DefaultParagraphFont"/>
    <w:link w:val="Footer"/>
    <w:uiPriority w:val="99"/>
    <w:semiHidden/>
    <w:rsid w:val="00A019A9"/>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A019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019A9"/>
    <w:rPr>
      <w:rFonts w:ascii="Courier New" w:eastAsia="Times New Roman" w:hAnsi="Courier New" w:cs="Courier New"/>
      <w:sz w:val="20"/>
      <w:szCs w:val="20"/>
      <w:lang w:val="id-ID" w:eastAsia="id-ID"/>
    </w:rPr>
  </w:style>
  <w:style w:type="character" w:customStyle="1" w:styleId="tlid-translation">
    <w:name w:val="tlid-translation"/>
    <w:basedOn w:val="DefaultParagraphFont"/>
    <w:rsid w:val="00A019A9"/>
  </w:style>
  <w:style w:type="paragraph" w:customStyle="1" w:styleId="BAB">
    <w:name w:val="BAB"/>
    <w:basedOn w:val="ListParagraph"/>
    <w:qFormat/>
    <w:rsid w:val="00A019A9"/>
    <w:pPr>
      <w:widowControl/>
      <w:numPr>
        <w:numId w:val="1"/>
      </w:numPr>
      <w:tabs>
        <w:tab w:val="center" w:pos="4252"/>
        <w:tab w:val="left" w:pos="6645"/>
      </w:tabs>
      <w:autoSpaceDE/>
      <w:autoSpaceDN/>
      <w:ind w:left="426" w:hanging="426"/>
      <w:contextualSpacing/>
    </w:pPr>
    <w:rPr>
      <w:rFonts w:ascii="Arial" w:hAnsi="Arial" w:cs="Arial"/>
      <w:b/>
      <w:bCs/>
      <w:sz w:val="24"/>
      <w:szCs w:val="26"/>
      <w:lang w:val="id-ID"/>
    </w:rPr>
  </w:style>
  <w:style w:type="table" w:styleId="TableGrid">
    <w:name w:val="Table Grid"/>
    <w:basedOn w:val="TableNormal"/>
    <w:uiPriority w:val="59"/>
    <w:rsid w:val="00A01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ournal.umpo.ac.id/index.php/dimensi/inde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4841</Words>
  <Characters>27597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Pramudita Budi astuti</cp:lastModifiedBy>
  <cp:revision>4</cp:revision>
  <dcterms:created xsi:type="dcterms:W3CDTF">2020-03-03T06:55:00Z</dcterms:created>
  <dcterms:modified xsi:type="dcterms:W3CDTF">2021-01-13T06:18:00Z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 2010</vt:lpwstr>
  </property>
  <property fmtid="{D5CDD505-2E9C-101B-9397-08002B2CF9AE}" pid="4" name="LastSaved">
    <vt:filetime>2020-03-03T00:00:00Z</vt:filetime>
  </property>
</Properties>
</file>