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C7C2" w14:textId="77777777" w:rsidR="00560F6F" w:rsidRDefault="00560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W w:w="8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093"/>
        <w:gridCol w:w="4487"/>
        <w:gridCol w:w="1164"/>
      </w:tblGrid>
      <w:tr w:rsidR="00560F6F" w14:paraId="6EF35C3D" w14:textId="77777777" w:rsidTr="00574767">
        <w:trPr>
          <w:trHeight w:val="1702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D42748" w14:textId="77777777" w:rsidR="00560F6F" w:rsidRDefault="00FF341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18"/>
                <w:szCs w:val="18"/>
                <w:lang w:eastAsia="id-ID"/>
              </w:rPr>
              <w:drawing>
                <wp:inline distT="0" distB="0" distL="0" distR="0" wp14:anchorId="57981627" wp14:editId="0096C0B8">
                  <wp:extent cx="909173" cy="765619"/>
                  <wp:effectExtent l="0" t="0" r="0" b="0"/>
                  <wp:docPr id="23" name="image5.png" descr="D:\#DIMENSI\PROPOSAL JULI 2017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D:\#DIMENSI\PROPOSAL JULI 2017\LOGO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173" cy="7656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CBC7" w14:textId="77777777" w:rsidR="00560F6F" w:rsidRDefault="00FF341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…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… : Bulan Tahun</w:t>
            </w:r>
          </w:p>
          <w:p w14:paraId="7FDD43DE" w14:textId="77777777" w:rsidR="00560F6F" w:rsidRDefault="00FF341F">
            <w:pPr>
              <w:spacing w:after="0" w:line="240" w:lineRule="auto"/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JDPP</w:t>
            </w:r>
          </w:p>
          <w:p w14:paraId="66818CCA" w14:textId="77777777" w:rsidR="00560F6F" w:rsidRDefault="00FF341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Jurnal Dimensi Pendidikan dan Pembelajaran</w:t>
            </w:r>
          </w:p>
          <w:p w14:paraId="13030604" w14:textId="77777777" w:rsidR="00560F6F" w:rsidRDefault="00FF341F">
            <w:pPr>
              <w:tabs>
                <w:tab w:val="left" w:pos="3431"/>
                <w:tab w:val="right" w:pos="4823"/>
              </w:tabs>
              <w:spacing w:after="0" w:line="240" w:lineRule="auto"/>
              <w:ind w:left="1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ISSN 2303-3800 (Online), ISSN 2527-7049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Print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760A78C1" w14:textId="77777777" w:rsidR="00560F6F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hyperlink r:id="rId9">
              <w:r w:rsidR="00FF341F">
                <w:rPr>
                  <w:b/>
                  <w:color w:val="0000FF"/>
                  <w:sz w:val="18"/>
                  <w:szCs w:val="18"/>
                  <w:u w:val="single"/>
                </w:rPr>
                <w:t>http://journal.umpo.ac.id/index.php/dimensi/index</w:t>
              </w:r>
            </w:hyperlink>
          </w:p>
          <w:p w14:paraId="0AC771E3" w14:textId="77777777" w:rsidR="00560F6F" w:rsidRDefault="00560F6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68C8FD" w14:textId="77777777" w:rsidR="00560F6F" w:rsidRDefault="00FF34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58240" behindDoc="0" locked="0" layoutInCell="1" hidden="0" allowOverlap="1" wp14:anchorId="326C118F" wp14:editId="76EA760F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635</wp:posOffset>
                  </wp:positionV>
                  <wp:extent cx="704850" cy="995680"/>
                  <wp:effectExtent l="0" t="0" r="0" b="0"/>
                  <wp:wrapNone/>
                  <wp:docPr id="22" name="image2.png" descr="D:\#DIMENSI\cover dimensi juli 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#DIMENSI\cover dimensi juli 201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95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0F6F" w14:paraId="0D99AA1E" w14:textId="77777777" w:rsidTr="00574767">
        <w:tc>
          <w:tcPr>
            <w:tcW w:w="83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9267132" w14:textId="77777777" w:rsidR="00560F6F" w:rsidRDefault="00560F6F">
            <w:pPr>
              <w:spacing w:after="0" w:line="240" w:lineRule="auto"/>
              <w:jc w:val="center"/>
              <w:rPr>
                <w:b/>
              </w:rPr>
            </w:pPr>
          </w:p>
          <w:p w14:paraId="0FA1CAF6" w14:textId="4A66BC8D" w:rsidR="00560F6F" w:rsidRDefault="00963E86">
            <w:pPr>
              <w:spacing w:after="0" w:line="240" w:lineRule="auto"/>
              <w:jc w:val="center"/>
            </w:pPr>
            <w:proofErr w:type="spellStart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>Analisis</w:t>
            </w:r>
            <w:proofErr w:type="spellEnd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>Kompetensi</w:t>
            </w:r>
            <w:proofErr w:type="spellEnd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 xml:space="preserve"> Guru </w:t>
            </w:r>
            <w:proofErr w:type="spellStart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>Sekolah</w:t>
            </w:r>
            <w:proofErr w:type="spellEnd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 xml:space="preserve"> Dasar </w:t>
            </w:r>
            <w:proofErr w:type="spellStart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>Dalam</w:t>
            </w:r>
            <w:proofErr w:type="spellEnd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>Implementasi</w:t>
            </w:r>
            <w:proofErr w:type="spellEnd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 xml:space="preserve"> Pembelajaran </w:t>
            </w:r>
            <w:proofErr w:type="spellStart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>Berbasis</w:t>
            </w:r>
            <w:proofErr w:type="spellEnd"/>
            <w:r w:rsidRPr="00963E86">
              <w:rPr>
                <w:b/>
                <w:bCs/>
                <w:color w:val="000000"/>
                <w:spacing w:val="-3"/>
                <w:sz w:val="28"/>
                <w:szCs w:val="28"/>
                <w:lang w:val="en-US" w:eastAsia="en-US"/>
              </w:rPr>
              <w:t xml:space="preserve"> Digital</w:t>
            </w:r>
            <w:bookmarkStart w:id="0" w:name="_heading=h.30j0zll" w:colFirst="0" w:colLast="0"/>
            <w:bookmarkEnd w:id="0"/>
          </w:p>
          <w:p w14:paraId="5DD35E43" w14:textId="7FC72D0A" w:rsidR="00574767" w:rsidRPr="00BD0659" w:rsidRDefault="00BD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-34"/>
              <w:jc w:val="center"/>
              <w:rPr>
                <w:rFonts w:eastAsia="Calibri"/>
                <w:color w:val="000000"/>
                <w:vertAlign w:val="superscript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Silvester</w:t>
            </w:r>
            <w:r w:rsidR="00FF341F" w:rsidRPr="004512F5">
              <w:rPr>
                <w:rFonts w:eastAsia="Calibri"/>
                <w:color w:val="000000"/>
              </w:rPr>
              <w:t xml:space="preserve"> </w:t>
            </w:r>
            <w:r w:rsidR="00FF341F" w:rsidRPr="004512F5">
              <w:rPr>
                <w:rFonts w:eastAsia="Calibri"/>
                <w:color w:val="000000"/>
                <w:vertAlign w:val="superscript"/>
              </w:rPr>
              <w:t>a,1*</w:t>
            </w:r>
            <w:r w:rsidR="00574767">
              <w:rPr>
                <w:rFonts w:eastAsia="Calibri"/>
                <w:color w:val="000000"/>
              </w:rPr>
              <w:t xml:space="preserve">, </w:t>
            </w:r>
            <w:r w:rsidRPr="00BD0659">
              <w:rPr>
                <w:rFonts w:eastAsia="Calibri"/>
                <w:color w:val="000000"/>
              </w:rPr>
              <w:t>Pebria Dheni Purnasari</w:t>
            </w:r>
            <w:r w:rsidR="00FF341F" w:rsidRPr="004512F5">
              <w:rPr>
                <w:rFonts w:eastAsia="Calibri"/>
                <w:color w:val="000000"/>
              </w:rPr>
              <w:t xml:space="preserve"> </w:t>
            </w:r>
            <w:r w:rsidR="00FF341F" w:rsidRPr="004512F5">
              <w:rPr>
                <w:rFonts w:eastAsia="Calibri"/>
                <w:color w:val="000000"/>
                <w:vertAlign w:val="superscript"/>
              </w:rPr>
              <w:t>b,2</w:t>
            </w:r>
            <w:r w:rsidR="00574767">
              <w:rPr>
                <w:rFonts w:eastAsia="Calibri"/>
                <w:color w:val="000000"/>
              </w:rPr>
              <w:t xml:space="preserve">, </w:t>
            </w:r>
            <w:r w:rsidRPr="00BD0659">
              <w:rPr>
                <w:rFonts w:eastAsia="Calibri"/>
                <w:color w:val="000000"/>
              </w:rPr>
              <w:t>Totok Victor Didik Saputro</w:t>
            </w:r>
            <w:r w:rsidR="00FF341F" w:rsidRPr="004512F5">
              <w:rPr>
                <w:rFonts w:eastAsia="Calibri"/>
                <w:color w:val="000000"/>
              </w:rPr>
              <w:t xml:space="preserve"> </w:t>
            </w:r>
            <w:r w:rsidR="00FF341F" w:rsidRPr="004512F5">
              <w:rPr>
                <w:rFonts w:eastAsia="Calibri"/>
                <w:color w:val="000000"/>
                <w:vertAlign w:val="superscript"/>
              </w:rPr>
              <w:t>b,3</w:t>
            </w:r>
            <w:r>
              <w:rPr>
                <w:rFonts w:eastAsia="Calibri"/>
                <w:color w:val="000000"/>
                <w:lang w:val="en-US"/>
              </w:rPr>
              <w:t xml:space="preserve">, </w:t>
            </w:r>
            <w:r w:rsidRPr="00BD0659">
              <w:rPr>
                <w:rFonts w:eastAsia="Calibri"/>
                <w:color w:val="000000"/>
                <w:lang w:val="en-US"/>
              </w:rPr>
              <w:t xml:space="preserve">Melania </w:t>
            </w:r>
            <w:proofErr w:type="spellStart"/>
            <w:r w:rsidRPr="00BD0659">
              <w:rPr>
                <w:rFonts w:eastAsia="Calibri"/>
                <w:color w:val="000000"/>
                <w:lang w:val="en-US"/>
              </w:rPr>
              <w:t>Jesica</w:t>
            </w:r>
            <w:proofErr w:type="spellEnd"/>
            <w:r>
              <w:rPr>
                <w:rFonts w:eastAsia="Calibri"/>
                <w:color w:val="000000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vertAlign w:val="superscript"/>
                <w:lang w:val="en-US"/>
              </w:rPr>
              <w:t>c,4</w:t>
            </w:r>
          </w:p>
          <w:p w14:paraId="44BE0564" w14:textId="53216FE9" w:rsidR="00560F6F" w:rsidRDefault="00FF3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 xml:space="preserve">a </w:t>
            </w:r>
            <w:proofErr w:type="spellStart"/>
            <w:r w:rsidR="00574767">
              <w:rPr>
                <w:color w:val="000000"/>
                <w:sz w:val="18"/>
                <w:szCs w:val="18"/>
                <w:vertAlign w:val="superscript"/>
              </w:rPr>
              <w:t>b</w:t>
            </w:r>
            <w:r w:rsidR="00574767">
              <w:rPr>
                <w:color w:val="000000"/>
                <w:sz w:val="18"/>
                <w:szCs w:val="18"/>
              </w:rPr>
              <w:t>Institut</w:t>
            </w:r>
            <w:proofErr w:type="spellEnd"/>
            <w:r w:rsidR="00574767">
              <w:rPr>
                <w:color w:val="000000"/>
                <w:sz w:val="18"/>
                <w:szCs w:val="18"/>
              </w:rPr>
              <w:t xml:space="preserve"> Shanti Bhuana, Indonesia </w:t>
            </w:r>
          </w:p>
          <w:p w14:paraId="15C2782E" w14:textId="1BAB4AEA" w:rsidR="00574767" w:rsidRDefault="00FF341F" w:rsidP="0057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="00574767">
              <w:rPr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BD0659" w:rsidRPr="00046AAE">
                <w:rPr>
                  <w:rStyle w:val="Hyperlink"/>
                  <w:sz w:val="18"/>
                  <w:szCs w:val="18"/>
                  <w:lang w:val="en-US"/>
                </w:rPr>
                <w:t>silvester@shantibhuana.ac.id</w:t>
              </w:r>
              <w:r w:rsidR="00BD0659">
                <w:rPr>
                  <w:rStyle w:val="Hyperlink"/>
                  <w:sz w:val="18"/>
                  <w:szCs w:val="18"/>
                  <w:lang w:val="en-US"/>
                </w:rPr>
                <w:t xml:space="preserve"> </w:t>
              </w:r>
              <w:r w:rsidR="00BD0659" w:rsidRPr="00BD0659">
                <w:rPr>
                  <w:rStyle w:val="Hyperlink"/>
                  <w:color w:val="auto"/>
                  <w:sz w:val="18"/>
                  <w:szCs w:val="18"/>
                  <w:u w:val="none"/>
                </w:rPr>
                <w:t>*</w:t>
              </w:r>
            </w:hyperlink>
          </w:p>
          <w:p w14:paraId="608947F0" w14:textId="41246B61" w:rsidR="00560F6F" w:rsidRDefault="00560F6F" w:rsidP="0057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00" w:lineRule="auto"/>
              <w:rPr>
                <w:color w:val="000000"/>
                <w:sz w:val="18"/>
                <w:szCs w:val="18"/>
              </w:rPr>
            </w:pPr>
          </w:p>
        </w:tc>
      </w:tr>
      <w:tr w:rsidR="00560F6F" w14:paraId="1D75FD29" w14:textId="77777777" w:rsidTr="00574767">
        <w:trPr>
          <w:trHeight w:val="274"/>
        </w:trPr>
        <w:tc>
          <w:tcPr>
            <w:tcW w:w="27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1FF1E6" w14:textId="77777777" w:rsidR="00560F6F" w:rsidRDefault="00FF341F">
            <w:pPr>
              <w:spacing w:after="0" w:line="240" w:lineRule="auto"/>
              <w:rPr>
                <w:b/>
                <w:color w:val="000000"/>
                <w:sz w:val="30"/>
                <w:szCs w:val="30"/>
                <w:vertAlign w:val="subscript"/>
              </w:rPr>
            </w:pPr>
            <w:r>
              <w:rPr>
                <w:b/>
                <w:color w:val="000000"/>
                <w:sz w:val="30"/>
                <w:szCs w:val="30"/>
                <w:vertAlign w:val="subscript"/>
              </w:rPr>
              <w:t>Informasi Artikel</w:t>
            </w:r>
          </w:p>
          <w:p w14:paraId="738FFCD0" w14:textId="77777777" w:rsidR="00560F6F" w:rsidRDefault="00FF341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________________</w:t>
            </w:r>
          </w:p>
          <w:p w14:paraId="75E2A5DB" w14:textId="77777777" w:rsidR="00560F6F" w:rsidRDefault="00560F6F">
            <w:pPr>
              <w:spacing w:after="0" w:line="240" w:lineRule="auto"/>
              <w:rPr>
                <w:b/>
                <w:i/>
                <w:color w:val="000000"/>
                <w:sz w:val="30"/>
                <w:szCs w:val="30"/>
                <w:vertAlign w:val="subscript"/>
              </w:rPr>
            </w:pPr>
          </w:p>
          <w:p w14:paraId="1301AAC9" w14:textId="77777777" w:rsidR="00560F6F" w:rsidRDefault="00FF341F">
            <w:pPr>
              <w:spacing w:after="0" w:line="240" w:lineRule="auto"/>
              <w:rPr>
                <w:b/>
                <w:color w:val="000000"/>
                <w:sz w:val="30"/>
                <w:szCs w:val="30"/>
                <w:vertAlign w:val="subscript"/>
              </w:rPr>
            </w:pPr>
            <w:r>
              <w:rPr>
                <w:b/>
                <w:color w:val="000000"/>
                <w:sz w:val="30"/>
                <w:szCs w:val="30"/>
                <w:vertAlign w:val="subscript"/>
              </w:rPr>
              <w:t>Riwayat Artikel</w:t>
            </w:r>
            <w:r>
              <w:rPr>
                <w:b/>
                <w:i/>
                <w:color w:val="000000"/>
                <w:sz w:val="30"/>
                <w:szCs w:val="30"/>
                <w:vertAlign w:val="subscript"/>
              </w:rPr>
              <w:t>:</w:t>
            </w:r>
          </w:p>
          <w:p w14:paraId="4201ADF9" w14:textId="77777777" w:rsidR="00560F6F" w:rsidRDefault="00FF341F">
            <w:pPr>
              <w:spacing w:after="0" w:line="240" w:lineRule="auto"/>
              <w:rPr>
                <w:i/>
                <w:color w:val="000000"/>
                <w:sz w:val="30"/>
                <w:szCs w:val="30"/>
                <w:vertAlign w:val="subscript"/>
              </w:rPr>
            </w:pPr>
            <w:proofErr w:type="spellStart"/>
            <w:r>
              <w:rPr>
                <w:i/>
                <w:color w:val="000000"/>
                <w:sz w:val="30"/>
                <w:szCs w:val="30"/>
                <w:vertAlign w:val="subscript"/>
              </w:rPr>
              <w:t>Received</w:t>
            </w:r>
            <w:proofErr w:type="spellEnd"/>
            <w:r>
              <w:rPr>
                <w:i/>
                <w:color w:val="000000"/>
                <w:sz w:val="30"/>
                <w:szCs w:val="30"/>
                <w:vertAlign w:val="subscript"/>
              </w:rPr>
              <w:t xml:space="preserve">, </w:t>
            </w:r>
            <w:r>
              <w:rPr>
                <w:color w:val="000000"/>
                <w:sz w:val="30"/>
                <w:szCs w:val="30"/>
                <w:vertAlign w:val="subscript"/>
              </w:rPr>
              <w:t>Agustus</w:t>
            </w:r>
            <w:r>
              <w:rPr>
                <w:i/>
                <w:color w:val="000000"/>
                <w:sz w:val="30"/>
                <w:szCs w:val="30"/>
                <w:vertAlign w:val="subscript"/>
              </w:rPr>
              <w:t xml:space="preserve"> </w:t>
            </w:r>
            <w:r>
              <w:rPr>
                <w:color w:val="000000"/>
                <w:sz w:val="30"/>
                <w:szCs w:val="30"/>
                <w:vertAlign w:val="subscript"/>
              </w:rPr>
              <w:t>2022</w:t>
            </w:r>
          </w:p>
          <w:p w14:paraId="557BF1D6" w14:textId="77777777" w:rsidR="00560F6F" w:rsidRDefault="00FF341F">
            <w:pPr>
              <w:spacing w:after="0" w:line="240" w:lineRule="auto"/>
              <w:rPr>
                <w:i/>
                <w:color w:val="000000"/>
                <w:sz w:val="30"/>
                <w:szCs w:val="30"/>
                <w:vertAlign w:val="subscript"/>
              </w:rPr>
            </w:pPr>
            <w:proofErr w:type="spellStart"/>
            <w:r>
              <w:rPr>
                <w:i/>
                <w:color w:val="000000"/>
                <w:sz w:val="30"/>
                <w:szCs w:val="30"/>
                <w:vertAlign w:val="subscript"/>
              </w:rPr>
              <w:t>Accepted</w:t>
            </w:r>
            <w:proofErr w:type="spellEnd"/>
            <w:r>
              <w:rPr>
                <w:i/>
                <w:color w:val="000000"/>
                <w:sz w:val="30"/>
                <w:szCs w:val="30"/>
                <w:vertAlign w:val="subscript"/>
              </w:rPr>
              <w:t xml:space="preserve">, </w:t>
            </w:r>
            <w:r>
              <w:rPr>
                <w:color w:val="000000"/>
                <w:sz w:val="30"/>
                <w:szCs w:val="30"/>
                <w:vertAlign w:val="subscript"/>
              </w:rPr>
              <w:t>Desember 2022</w:t>
            </w:r>
          </w:p>
          <w:p w14:paraId="0EF98A6B" w14:textId="77777777" w:rsidR="00560F6F" w:rsidRDefault="00FF341F">
            <w:pPr>
              <w:spacing w:after="0" w:line="240" w:lineRule="auto"/>
              <w:rPr>
                <w:i/>
                <w:color w:val="000000"/>
                <w:sz w:val="30"/>
                <w:szCs w:val="30"/>
                <w:vertAlign w:val="subscript"/>
              </w:rPr>
            </w:pPr>
            <w:proofErr w:type="spellStart"/>
            <w:r>
              <w:rPr>
                <w:i/>
                <w:color w:val="000000"/>
                <w:sz w:val="30"/>
                <w:szCs w:val="30"/>
                <w:vertAlign w:val="subscript"/>
              </w:rPr>
              <w:t>Published</w:t>
            </w:r>
            <w:proofErr w:type="spellEnd"/>
            <w:r>
              <w:rPr>
                <w:i/>
                <w:color w:val="000000"/>
                <w:sz w:val="30"/>
                <w:szCs w:val="30"/>
                <w:vertAlign w:val="subscript"/>
              </w:rPr>
              <w:t xml:space="preserve">, </w:t>
            </w:r>
            <w:r>
              <w:rPr>
                <w:color w:val="000000"/>
                <w:sz w:val="30"/>
                <w:szCs w:val="30"/>
                <w:vertAlign w:val="subscript"/>
              </w:rPr>
              <w:t>Januari 2023</w:t>
            </w:r>
          </w:p>
          <w:p w14:paraId="163FDF06" w14:textId="77777777" w:rsidR="00560F6F" w:rsidRDefault="00FF341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________________</w:t>
            </w:r>
          </w:p>
          <w:p w14:paraId="2B5BACD7" w14:textId="77777777" w:rsidR="00560F6F" w:rsidRDefault="00560F6F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77028EC4" w14:textId="77777777" w:rsidR="00560F6F" w:rsidRDefault="00FF341F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Kata Kunci</w:t>
            </w:r>
            <w:r>
              <w:rPr>
                <w:b/>
                <w:i/>
                <w:color w:val="000000"/>
                <w:sz w:val="18"/>
                <w:szCs w:val="18"/>
              </w:rPr>
              <w:t>:</w:t>
            </w:r>
          </w:p>
          <w:p w14:paraId="083636C2" w14:textId="227B40A7" w:rsidR="00560F6F" w:rsidRDefault="003A290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Cs/>
                <w:i/>
                <w:color w:val="000000"/>
                <w:sz w:val="16"/>
                <w:szCs w:val="18"/>
                <w:lang w:val="en-US" w:eastAsia="en-US"/>
              </w:rPr>
              <w:t>Kompetensi</w:t>
            </w:r>
            <w:proofErr w:type="spellEnd"/>
            <w:r>
              <w:rPr>
                <w:rFonts w:ascii="Cambria" w:hAnsi="Cambria"/>
                <w:bCs/>
                <w:i/>
                <w:color w:val="000000"/>
                <w:sz w:val="16"/>
                <w:szCs w:val="18"/>
                <w:lang w:val="en-US" w:eastAsia="en-US"/>
              </w:rPr>
              <w:t xml:space="preserve"> Guru</w:t>
            </w:r>
            <w:r w:rsidR="00574767" w:rsidRPr="00574767">
              <w:rPr>
                <w:rFonts w:ascii="Cambria" w:hAnsi="Cambria"/>
                <w:bCs/>
                <w:i/>
                <w:color w:val="000000"/>
                <w:sz w:val="16"/>
                <w:szCs w:val="18"/>
                <w:lang w:eastAsia="en-US"/>
              </w:rPr>
              <w:t xml:space="preserve">; </w:t>
            </w:r>
            <w:proofErr w:type="spellStart"/>
            <w:r>
              <w:rPr>
                <w:rFonts w:ascii="Cambria" w:hAnsi="Cambria"/>
                <w:bCs/>
                <w:i/>
                <w:color w:val="000000"/>
                <w:sz w:val="16"/>
                <w:szCs w:val="18"/>
                <w:lang w:val="en-US" w:eastAsia="en-US"/>
              </w:rPr>
              <w:t>Kompetensi</w:t>
            </w:r>
            <w:proofErr w:type="spellEnd"/>
            <w:r>
              <w:rPr>
                <w:rFonts w:ascii="Cambria" w:hAnsi="Cambria"/>
                <w:bCs/>
                <w:i/>
                <w:color w:val="000000"/>
                <w:sz w:val="16"/>
                <w:szCs w:val="18"/>
                <w:lang w:val="en-US" w:eastAsia="en-US"/>
              </w:rPr>
              <w:t xml:space="preserve"> Digital</w:t>
            </w:r>
            <w:r w:rsidR="00574767" w:rsidRPr="00574767">
              <w:rPr>
                <w:rFonts w:ascii="Cambria" w:hAnsi="Cambria"/>
                <w:bCs/>
                <w:i/>
                <w:color w:val="000000"/>
                <w:sz w:val="16"/>
                <w:szCs w:val="18"/>
                <w:lang w:eastAsia="en-US"/>
              </w:rPr>
              <w:t xml:space="preserve">; sekolah </w:t>
            </w:r>
            <w:r>
              <w:rPr>
                <w:rFonts w:ascii="Cambria" w:hAnsi="Cambria"/>
                <w:bCs/>
                <w:i/>
                <w:color w:val="000000"/>
                <w:sz w:val="16"/>
                <w:szCs w:val="18"/>
                <w:lang w:val="en-US" w:eastAsia="en-US"/>
              </w:rPr>
              <w:t>D</w:t>
            </w:r>
            <w:r w:rsidR="00574767" w:rsidRPr="00574767">
              <w:rPr>
                <w:rFonts w:ascii="Cambria" w:hAnsi="Cambria"/>
                <w:bCs/>
                <w:i/>
                <w:color w:val="000000"/>
                <w:sz w:val="16"/>
                <w:szCs w:val="18"/>
                <w:lang w:eastAsia="en-US"/>
              </w:rPr>
              <w:t>asar</w:t>
            </w:r>
            <w:r w:rsidR="00574767">
              <w:rPr>
                <w:b/>
                <w:color w:val="000000"/>
                <w:sz w:val="18"/>
                <w:szCs w:val="18"/>
              </w:rPr>
              <w:t>.</w:t>
            </w:r>
            <w:r w:rsidR="00FF341F">
              <w:rPr>
                <w:b/>
                <w:color w:val="000000"/>
                <w:sz w:val="18"/>
                <w:szCs w:val="18"/>
              </w:rPr>
              <w:t>_________________</w:t>
            </w:r>
          </w:p>
          <w:p w14:paraId="22DF636E" w14:textId="77777777" w:rsidR="00560F6F" w:rsidRDefault="00560F6F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6EF63A37" w14:textId="77777777" w:rsidR="00560F6F" w:rsidRDefault="00FF341F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Cara Mengutip</w:t>
            </w:r>
            <w:r>
              <w:rPr>
                <w:b/>
                <w:i/>
                <w:color w:val="000000"/>
                <w:sz w:val="18"/>
                <w:szCs w:val="18"/>
              </w:rPr>
              <w:t>:</w:t>
            </w:r>
          </w:p>
          <w:p w14:paraId="77244637" w14:textId="77777777" w:rsidR="00560F6F" w:rsidRDefault="00FF341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Asmaroini</w:t>
            </w:r>
            <w:proofErr w:type="spellEnd"/>
            <w:r>
              <w:rPr>
                <w:sz w:val="18"/>
                <w:szCs w:val="18"/>
              </w:rPr>
              <w:t xml:space="preserve">, A. P., </w:t>
            </w:r>
            <w:proofErr w:type="spellStart"/>
            <w:r>
              <w:rPr>
                <w:i/>
                <w:sz w:val="18"/>
                <w:szCs w:val="18"/>
              </w:rPr>
              <w:t>et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al.</w:t>
            </w:r>
            <w:proofErr w:type="spellEnd"/>
            <w:r>
              <w:rPr>
                <w:sz w:val="18"/>
                <w:szCs w:val="18"/>
              </w:rPr>
              <w:t xml:space="preserve"> (2022). Meningkatkan Kemampuan Menulis dengan Metode </w:t>
            </w:r>
            <w:proofErr w:type="spellStart"/>
            <w:r>
              <w:rPr>
                <w:sz w:val="18"/>
                <w:szCs w:val="18"/>
              </w:rPr>
              <w:t>Drill</w:t>
            </w:r>
            <w:proofErr w:type="spellEnd"/>
            <w:r>
              <w:rPr>
                <w:sz w:val="18"/>
                <w:szCs w:val="18"/>
              </w:rPr>
              <w:t xml:space="preserve"> Bagi Siswa yang Terindikasi </w:t>
            </w:r>
            <w:proofErr w:type="spellStart"/>
            <w:r>
              <w:rPr>
                <w:sz w:val="18"/>
                <w:szCs w:val="18"/>
              </w:rPr>
              <w:t>Berkesulitan</w:t>
            </w:r>
            <w:proofErr w:type="spellEnd"/>
            <w:r>
              <w:rPr>
                <w:sz w:val="18"/>
                <w:szCs w:val="18"/>
              </w:rPr>
              <w:t xml:space="preserve"> Belajar. </w:t>
            </w:r>
            <w:r>
              <w:rPr>
                <w:i/>
                <w:sz w:val="18"/>
                <w:szCs w:val="18"/>
              </w:rPr>
              <w:t>Jurnal Dimensi Pendidikan dan Pembelajaran Universitas Muhammadiyah Ponorogo</w:t>
            </w:r>
            <w:r>
              <w:rPr>
                <w:sz w:val="18"/>
                <w:szCs w:val="18"/>
              </w:rPr>
              <w:t xml:space="preserve">, 10(2), </w:t>
            </w:r>
            <w:proofErr w:type="spellStart"/>
            <w:r>
              <w:rPr>
                <w:sz w:val="18"/>
                <w:szCs w:val="18"/>
              </w:rPr>
              <w:t>pp</w:t>
            </w:r>
            <w:proofErr w:type="spellEnd"/>
            <w:r>
              <w:rPr>
                <w:sz w:val="18"/>
                <w:szCs w:val="18"/>
              </w:rPr>
              <w:t xml:space="preserve"> 1-5.</w:t>
            </w:r>
          </w:p>
          <w:p w14:paraId="45A69E19" w14:textId="77777777" w:rsidR="00560F6F" w:rsidRDefault="00FF34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_________________</w:t>
            </w:r>
          </w:p>
          <w:p w14:paraId="240BF123" w14:textId="77777777" w:rsidR="00560F6F" w:rsidRDefault="00560F6F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36476FF5" w14:textId="77777777" w:rsidR="00560F6F" w:rsidRDefault="00C20DC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Keyword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792E8D33" w14:textId="350CD4EE" w:rsidR="00C20DC6" w:rsidRPr="00C20DC6" w:rsidRDefault="00BD065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BD0659">
              <w:rPr>
                <w:bCs/>
                <w:i/>
                <w:color w:val="000000"/>
                <w:sz w:val="18"/>
                <w:szCs w:val="18"/>
              </w:rPr>
              <w:t>Teacher</w:t>
            </w:r>
            <w:proofErr w:type="spellEnd"/>
            <w:r w:rsidRPr="00BD0659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0659">
              <w:rPr>
                <w:bCs/>
                <w:i/>
                <w:color w:val="000000"/>
                <w:sz w:val="18"/>
                <w:szCs w:val="18"/>
              </w:rPr>
              <w:t>Competency</w:t>
            </w:r>
            <w:proofErr w:type="spellEnd"/>
            <w:r w:rsidRPr="00BD0659">
              <w:rPr>
                <w:bCs/>
                <w:i/>
                <w:color w:val="000000"/>
                <w:sz w:val="18"/>
                <w:szCs w:val="18"/>
              </w:rPr>
              <w:t xml:space="preserve">; Digital </w:t>
            </w:r>
            <w:proofErr w:type="spellStart"/>
            <w:r w:rsidRPr="00BD0659">
              <w:rPr>
                <w:bCs/>
                <w:i/>
                <w:color w:val="000000"/>
                <w:sz w:val="18"/>
                <w:szCs w:val="18"/>
              </w:rPr>
              <w:t>Competence</w:t>
            </w:r>
            <w:proofErr w:type="spellEnd"/>
            <w:r w:rsidRPr="00BD0659">
              <w:rPr>
                <w:bCs/>
                <w:i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BD0659">
              <w:rPr>
                <w:bCs/>
                <w:i/>
                <w:color w:val="000000"/>
                <w:sz w:val="18"/>
                <w:szCs w:val="18"/>
              </w:rPr>
              <w:t>Elementary</w:t>
            </w:r>
            <w:proofErr w:type="spellEnd"/>
            <w:r w:rsidRPr="00BD0659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0659">
              <w:rPr>
                <w:bCs/>
                <w:i/>
                <w:color w:val="000000"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EBD44B" w14:textId="1BAE0FD5" w:rsidR="00560F6F" w:rsidRPr="003A290D" w:rsidRDefault="00574767">
            <w:pPr>
              <w:pBdr>
                <w:bottom w:val="single" w:sz="12" w:space="1" w:color="000000"/>
              </w:pBdr>
              <w:spacing w:after="0" w:line="240" w:lineRule="auto"/>
              <w:rPr>
                <w:b/>
                <w:color w:val="000000"/>
                <w:sz w:val="30"/>
                <w:szCs w:val="30"/>
                <w:vertAlign w:val="subscript"/>
              </w:rPr>
            </w:pPr>
            <w:r w:rsidRPr="003A290D">
              <w:rPr>
                <w:b/>
                <w:color w:val="000000"/>
                <w:sz w:val="30"/>
                <w:szCs w:val="30"/>
                <w:vertAlign w:val="subscript"/>
              </w:rPr>
              <w:t>Abstrak</w:t>
            </w:r>
          </w:p>
          <w:p w14:paraId="2788F8A6" w14:textId="4E568DC8" w:rsidR="00560F6F" w:rsidRPr="003A290D" w:rsidRDefault="00963E86" w:rsidP="00574767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Penelitian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ini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bertujuan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untuk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mendeskripsikan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kompetensi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guru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Sekolah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Dasar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mengimplementasikan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pembelajaran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berbasis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digital, yang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ditinjau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dari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keterampilan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pemahaman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konsep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dan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pendekatan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guru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terhadap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media digital dan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penggunaan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teknologi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pembelajaran.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Penelitian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ini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menggunakan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pendekatan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deskriptif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dengan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analisis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A290D">
              <w:rPr>
                <w:color w:val="000000"/>
                <w:sz w:val="18"/>
                <w:szCs w:val="18"/>
                <w:lang w:val="en-US" w:eastAsia="en-US"/>
              </w:rPr>
              <w:t>kualitatif</w:t>
            </w:r>
            <w:proofErr w:type="spellEnd"/>
            <w:r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Sumber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data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penelitian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diperoleh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melalui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observasi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wawancara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dan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dokumentasi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yang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dilakukan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bersama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responden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Analisis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data yang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digunakan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penelitian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ini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yaitu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teknik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analisis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data yang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dikembangkan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oleh Miles dan Huberman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yaitu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3A290D" w:rsidRPr="003A290D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reduction</w:t>
            </w:r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r w:rsidR="003A290D" w:rsidRPr="003A290D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data display</w:t>
            </w:r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dan </w:t>
            </w:r>
            <w:r w:rsidR="003A290D" w:rsidRPr="003A290D">
              <w:rPr>
                <w:i/>
                <w:iCs/>
                <w:color w:val="000000"/>
                <w:sz w:val="18"/>
                <w:szCs w:val="18"/>
                <w:lang w:val="en-US" w:eastAsia="en-US"/>
              </w:rPr>
              <w:t>conclusion drawing</w:t>
            </w:r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Keabsahan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data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penelitian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ini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yaitu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dengan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menggunakan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teknik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triangulasi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. Hasil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penelitian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yang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dilakukan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 SDN 03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Bengkayang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menunjukan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bahwa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pemahaman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guru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terhadap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teknologi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masih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tergolong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kurang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mahir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khususnya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menggunakan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perangkat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 dan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aplikasi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digital.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kegiatan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pembelajaran para guru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masih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menggunakan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media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konvensional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belum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mengimplementasikan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media pembelajaran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berbasis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digital. Hal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ini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karena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kemampuan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pemahaman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dan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keterampilan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guru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dalam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menggunakan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perangkat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dang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aplikasi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digital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masih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kurang</w:t>
            </w:r>
            <w:proofErr w:type="spellEnd"/>
            <w:r w:rsidR="003A290D" w:rsidRPr="003A290D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  <w:p w14:paraId="4CB7C04F" w14:textId="4BDB36BF" w:rsidR="00560F6F" w:rsidRPr="003A290D" w:rsidRDefault="00574767">
            <w:pPr>
              <w:pBdr>
                <w:bottom w:val="single" w:sz="12" w:space="1" w:color="000000"/>
              </w:pBdr>
              <w:spacing w:after="0" w:line="240" w:lineRule="auto"/>
              <w:jc w:val="both"/>
              <w:rPr>
                <w:b/>
                <w:i/>
                <w:color w:val="000000"/>
                <w:sz w:val="30"/>
                <w:szCs w:val="30"/>
                <w:vertAlign w:val="subscript"/>
              </w:rPr>
            </w:pPr>
            <w:proofErr w:type="spellStart"/>
            <w:r w:rsidRPr="003A290D">
              <w:rPr>
                <w:b/>
                <w:i/>
                <w:color w:val="000000"/>
                <w:sz w:val="30"/>
                <w:szCs w:val="30"/>
                <w:vertAlign w:val="subscript"/>
              </w:rPr>
              <w:t>Abstract</w:t>
            </w:r>
            <w:proofErr w:type="spellEnd"/>
          </w:p>
          <w:p w14:paraId="3C0B6D89" w14:textId="1394AF11" w:rsidR="000752AA" w:rsidRPr="003A290D" w:rsidRDefault="00BD0659" w:rsidP="00BD0659">
            <w:pPr>
              <w:spacing w:after="0" w:line="240" w:lineRule="auto"/>
              <w:jc w:val="both"/>
              <w:rPr>
                <w:i/>
                <w:sz w:val="16"/>
                <w:szCs w:val="16"/>
                <w:highlight w:val="yellow"/>
              </w:rPr>
            </w:pPr>
            <w:proofErr w:type="spellStart"/>
            <w:r w:rsidRPr="00BD0659">
              <w:rPr>
                <w:i/>
                <w:sz w:val="16"/>
                <w:szCs w:val="16"/>
              </w:rPr>
              <w:t>This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research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aims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to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describe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the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competency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of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elementary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school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teachers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BD0659">
              <w:rPr>
                <w:i/>
                <w:sz w:val="16"/>
                <w:szCs w:val="16"/>
              </w:rPr>
              <w:t>implementing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digital-</w:t>
            </w:r>
            <w:proofErr w:type="spellStart"/>
            <w:r w:rsidRPr="00BD0659">
              <w:rPr>
                <w:i/>
                <w:sz w:val="16"/>
                <w:szCs w:val="16"/>
              </w:rPr>
              <w:t>based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learning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in </w:t>
            </w:r>
            <w:proofErr w:type="spellStart"/>
            <w:r w:rsidRPr="00BD0659">
              <w:rPr>
                <w:i/>
                <w:sz w:val="16"/>
                <w:szCs w:val="16"/>
              </w:rPr>
              <w:t>terms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of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teachers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' </w:t>
            </w:r>
            <w:proofErr w:type="spellStart"/>
            <w:r w:rsidRPr="00BD0659">
              <w:rPr>
                <w:i/>
                <w:sz w:val="16"/>
                <w:szCs w:val="16"/>
              </w:rPr>
              <w:t>skills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understanding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concepts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approaches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to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 media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the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use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of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 </w:t>
            </w:r>
            <w:proofErr w:type="spellStart"/>
            <w:r w:rsidRPr="00BD0659">
              <w:rPr>
                <w:i/>
                <w:sz w:val="16"/>
                <w:szCs w:val="16"/>
              </w:rPr>
              <w:t>technology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BD0659">
              <w:rPr>
                <w:i/>
                <w:sz w:val="16"/>
                <w:szCs w:val="16"/>
              </w:rPr>
              <w:t>learning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D0659">
              <w:rPr>
                <w:i/>
                <w:sz w:val="16"/>
                <w:szCs w:val="16"/>
              </w:rPr>
              <w:t>This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research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uses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a </w:t>
            </w:r>
            <w:proofErr w:type="spellStart"/>
            <w:r w:rsidRPr="00BD0659">
              <w:rPr>
                <w:i/>
                <w:sz w:val="16"/>
                <w:szCs w:val="16"/>
              </w:rPr>
              <w:t>descriptive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approach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with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qualitative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analysis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. The data </w:t>
            </w:r>
            <w:proofErr w:type="spellStart"/>
            <w:r w:rsidRPr="00BD0659">
              <w:rPr>
                <w:i/>
                <w:sz w:val="16"/>
                <w:szCs w:val="16"/>
              </w:rPr>
              <w:t>sources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BD0659">
              <w:rPr>
                <w:i/>
                <w:sz w:val="16"/>
                <w:szCs w:val="16"/>
              </w:rPr>
              <w:t>the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research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were </w:t>
            </w:r>
            <w:proofErr w:type="spellStart"/>
            <w:r w:rsidRPr="00BD0659">
              <w:rPr>
                <w:i/>
                <w:sz w:val="16"/>
                <w:szCs w:val="16"/>
              </w:rPr>
              <w:t>obtained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through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observation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interviews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documentation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carried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out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with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respondents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. The data </w:t>
            </w:r>
            <w:proofErr w:type="spellStart"/>
            <w:r w:rsidRPr="00BD0659">
              <w:rPr>
                <w:i/>
                <w:sz w:val="16"/>
                <w:szCs w:val="16"/>
              </w:rPr>
              <w:t>analysis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used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BD0659">
              <w:rPr>
                <w:i/>
                <w:sz w:val="16"/>
                <w:szCs w:val="16"/>
              </w:rPr>
              <w:t>this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research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the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data </w:t>
            </w:r>
            <w:proofErr w:type="spellStart"/>
            <w:r w:rsidRPr="00BD0659">
              <w:rPr>
                <w:i/>
                <w:sz w:val="16"/>
                <w:szCs w:val="16"/>
              </w:rPr>
              <w:t>analysis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technique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developed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by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Miles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Huberman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namely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reduction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data </w:t>
            </w:r>
            <w:proofErr w:type="spellStart"/>
            <w:r w:rsidRPr="00BD0659">
              <w:rPr>
                <w:i/>
                <w:sz w:val="16"/>
                <w:szCs w:val="16"/>
              </w:rPr>
              <w:t>display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conclusion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drawing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. The </w:t>
            </w:r>
            <w:proofErr w:type="spellStart"/>
            <w:r w:rsidRPr="00BD0659">
              <w:rPr>
                <w:i/>
                <w:sz w:val="16"/>
                <w:szCs w:val="16"/>
              </w:rPr>
              <w:t>validity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of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the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data in </w:t>
            </w:r>
            <w:proofErr w:type="spellStart"/>
            <w:r w:rsidRPr="00BD0659">
              <w:rPr>
                <w:i/>
                <w:sz w:val="16"/>
                <w:szCs w:val="16"/>
              </w:rPr>
              <w:t>this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research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by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using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triangulation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techniques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. The </w:t>
            </w:r>
            <w:proofErr w:type="spellStart"/>
            <w:r w:rsidRPr="00BD0659">
              <w:rPr>
                <w:i/>
                <w:sz w:val="16"/>
                <w:szCs w:val="16"/>
              </w:rPr>
              <w:t>results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of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research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conducted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at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SDN 03 Bengkayang </w:t>
            </w:r>
            <w:proofErr w:type="spellStart"/>
            <w:r w:rsidRPr="00BD0659">
              <w:rPr>
                <w:i/>
                <w:sz w:val="16"/>
                <w:szCs w:val="16"/>
              </w:rPr>
              <w:t>show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that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teachers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' </w:t>
            </w:r>
            <w:proofErr w:type="spellStart"/>
            <w:r w:rsidRPr="00BD0659">
              <w:rPr>
                <w:i/>
                <w:sz w:val="16"/>
                <w:szCs w:val="16"/>
              </w:rPr>
              <w:t>understanding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of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 </w:t>
            </w:r>
            <w:proofErr w:type="spellStart"/>
            <w:r w:rsidRPr="00BD0659">
              <w:rPr>
                <w:i/>
                <w:sz w:val="16"/>
                <w:szCs w:val="16"/>
              </w:rPr>
              <w:t>technology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still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relatively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inadequate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especially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BD0659">
              <w:rPr>
                <w:i/>
                <w:sz w:val="16"/>
                <w:szCs w:val="16"/>
              </w:rPr>
              <w:t>using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 </w:t>
            </w:r>
            <w:proofErr w:type="spellStart"/>
            <w:r w:rsidRPr="00BD0659">
              <w:rPr>
                <w:i/>
                <w:sz w:val="16"/>
                <w:szCs w:val="16"/>
              </w:rPr>
              <w:t>devices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 </w:t>
            </w:r>
            <w:proofErr w:type="spellStart"/>
            <w:r w:rsidRPr="00BD0659">
              <w:rPr>
                <w:i/>
                <w:sz w:val="16"/>
                <w:szCs w:val="16"/>
              </w:rPr>
              <w:t>applications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. In </w:t>
            </w:r>
            <w:proofErr w:type="spellStart"/>
            <w:r w:rsidRPr="00BD0659">
              <w:rPr>
                <w:i/>
                <w:sz w:val="16"/>
                <w:szCs w:val="16"/>
              </w:rPr>
              <w:t>learning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activities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teachers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still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use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conventional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media, </w:t>
            </w:r>
            <w:proofErr w:type="spellStart"/>
            <w:r w:rsidRPr="00BD0659">
              <w:rPr>
                <w:i/>
                <w:sz w:val="16"/>
                <w:szCs w:val="16"/>
              </w:rPr>
              <w:t>have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not </w:t>
            </w:r>
            <w:proofErr w:type="spellStart"/>
            <w:r w:rsidRPr="00BD0659">
              <w:rPr>
                <w:i/>
                <w:sz w:val="16"/>
                <w:szCs w:val="16"/>
              </w:rPr>
              <w:t>implemented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digital-</w:t>
            </w:r>
            <w:proofErr w:type="spellStart"/>
            <w:r w:rsidRPr="00BD0659">
              <w:rPr>
                <w:i/>
                <w:sz w:val="16"/>
                <w:szCs w:val="16"/>
              </w:rPr>
              <w:t>based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learning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media. </w:t>
            </w:r>
            <w:proofErr w:type="spellStart"/>
            <w:r w:rsidRPr="00BD0659">
              <w:rPr>
                <w:i/>
                <w:sz w:val="16"/>
                <w:szCs w:val="16"/>
              </w:rPr>
              <w:t>This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is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because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teachers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' </w:t>
            </w:r>
            <w:proofErr w:type="spellStart"/>
            <w:r w:rsidRPr="00BD0659">
              <w:rPr>
                <w:i/>
                <w:sz w:val="16"/>
                <w:szCs w:val="16"/>
              </w:rPr>
              <w:t>abilities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D0659">
              <w:rPr>
                <w:i/>
                <w:sz w:val="16"/>
                <w:szCs w:val="16"/>
              </w:rPr>
              <w:t>understanding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skills in using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digital </w:t>
            </w:r>
            <w:proofErr w:type="spellStart"/>
            <w:r w:rsidRPr="00BD0659">
              <w:rPr>
                <w:i/>
                <w:sz w:val="16"/>
                <w:szCs w:val="16"/>
              </w:rPr>
              <w:t>devices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and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applications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are </w:t>
            </w:r>
            <w:proofErr w:type="spellStart"/>
            <w:r w:rsidRPr="00BD0659">
              <w:rPr>
                <w:i/>
                <w:sz w:val="16"/>
                <w:szCs w:val="16"/>
              </w:rPr>
              <w:t>still</w:t>
            </w:r>
            <w:proofErr w:type="spellEnd"/>
            <w:r w:rsidRPr="00BD06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D0659">
              <w:rPr>
                <w:i/>
                <w:sz w:val="16"/>
                <w:szCs w:val="16"/>
              </w:rPr>
              <w:t>lacking</w:t>
            </w:r>
            <w:proofErr w:type="spellEnd"/>
            <w:r w:rsidRPr="00BD0659">
              <w:rPr>
                <w:i/>
                <w:sz w:val="16"/>
                <w:szCs w:val="16"/>
              </w:rPr>
              <w:t>.</w:t>
            </w:r>
          </w:p>
        </w:tc>
      </w:tr>
    </w:tbl>
    <w:p w14:paraId="527DD6F3" w14:textId="77777777" w:rsidR="00560F6F" w:rsidRDefault="00560F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  <w:sectPr w:rsidR="00560F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699" w:right="1699" w:bottom="1699" w:left="1699" w:header="720" w:footer="720" w:gutter="0"/>
          <w:pgNumType w:start="1"/>
          <w:cols w:space="720"/>
          <w:titlePg/>
        </w:sectPr>
      </w:pPr>
    </w:p>
    <w:p w14:paraId="40AC05F0" w14:textId="57D6DD8B" w:rsidR="00560F6F" w:rsidRDefault="00F743CE">
      <w:pPr>
        <w:spacing w:after="12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PENDAHULUAN</w:t>
      </w:r>
    </w:p>
    <w:p w14:paraId="4DE16C72" w14:textId="77777777" w:rsidR="009C2705" w:rsidRPr="009C2705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9C2705">
        <w:rPr>
          <w:rFonts w:ascii="Times New Roman" w:eastAsia="Times New Roman" w:hAnsi="Times New Roman"/>
          <w:color w:val="000000"/>
          <w:lang w:val="en-US"/>
        </w:rPr>
        <w:t xml:space="preserve">Era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ditandai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pesatnya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membawa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pola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kehidupan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baru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Era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membawa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banyak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tantangan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aspek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kehidupan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termasuk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membawa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perubahan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bidang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Marsiana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Iskandar, Kurniawan, 2023).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Informasi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menyebar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cepat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mudah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diakses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tanpa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memperdulikan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jarak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maupun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waktu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berfokus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peningkatan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alat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semakin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terdigitalisasi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tetapi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juga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upaya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lastRenderedPageBreak/>
        <w:t>meningkatkan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kualitas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manusia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agar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sejalan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perubahan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terjadi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Syahid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Hernawan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Dewi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2022).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Upaya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menyeimbangkan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perubahan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era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yaitu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memenuhi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kebutuhan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persiapan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setiap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orang.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Khususnya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bidang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suatu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hal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penting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memegang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sangat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penting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terpisahkan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proses pembelajaran.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era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merupakan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menggabungkan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komponen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fisik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non-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fisik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sistem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menjawab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kebutuhan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sumber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manusia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supaya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terciptanya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proses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menerapkan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mudah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mengakses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sumber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online,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pemanfaatan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interaktif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penggunaan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media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seperti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video,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animasi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simulasi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adanya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kolaborasi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antara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guru.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Semua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berkontribusi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pembelajaran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dinamis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interaktif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disesuaikan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kebutuhan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individu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juga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meningkatkan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efisiensi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tarik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penuh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kreativitas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inovasi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membawa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perubahan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baru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dunia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(Lase, 2019;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Lubis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2020;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Jafar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dkk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>., 2020).</w:t>
      </w:r>
    </w:p>
    <w:p w14:paraId="5C0A31B2" w14:textId="77777777" w:rsidR="009C2705" w:rsidRPr="009C2705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merupakan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salah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satu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delapan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kunci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sepanjang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hayat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(key competences for lifelong learning)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Tretinjak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&amp;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Andelic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2016).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Selain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Indonesia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menegaskan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komitmennya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agenda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digitalisasi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melalui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program Making Indonesia 4.0,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fokus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infrastruktur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handal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langkah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akselerasi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kemajuan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negara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Kemenperin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RI, 2019).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Situasi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suatu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tantangan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sekaligus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peluang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para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meningkatkan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bersaing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efektif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era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4.0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Barni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2019;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Diplan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2019).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Suatu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negara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mengadopsi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4.0 sangat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ditentukan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kualitas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guru. Oleh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sikap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adaptif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memadai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menghadapi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tantangan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global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Ellahi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et al., 2019).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Pengelolaan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selaras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4.0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mewajibkan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mengembangkan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kreatif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Hal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penting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agar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melaksanakan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kegiatan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efektif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Akarawang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et al., 2015).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Selain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memahami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bagaimana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mengintegrasikan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kurikulum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lingkungan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memfasilitasi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kolaborasi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kreativitas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mengikuti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tetap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relevan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memberikan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pengajaran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berdaya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saing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>.</w:t>
      </w:r>
    </w:p>
    <w:p w14:paraId="0E21632B" w14:textId="77777777" w:rsidR="009C2705" w:rsidRPr="009C2705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juga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diharapkan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mengelola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menganalisis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data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memberikan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umpan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balik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personal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kepada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memanfaatkan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platform pembelajaran daring,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sumber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digital,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alat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bantu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interaktif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adalah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aspek-aspek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penting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lainnya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era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4.0.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demikian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landasan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pengalaman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memadai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relevan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para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tengah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perubahan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dinamis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dunia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Selain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guru juga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diharapkan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terlibat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profesional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berkelanjutan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tetap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update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inovasi-inovasi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terkini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Keberlanjutan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para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membantu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menghadapi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tantangan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baru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meningkatkan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memandu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menuju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konteks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berkembang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demikian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penyampai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informasi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lastRenderedPageBreak/>
        <w:t>tetapi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juga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fasilitator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memotivasi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mengembangkan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relevan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tuntutan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zaman. </w:t>
      </w:r>
    </w:p>
    <w:p w14:paraId="31E61282" w14:textId="77777777" w:rsidR="009C2705" w:rsidRPr="009C2705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9C2705">
        <w:rPr>
          <w:rFonts w:ascii="Times New Roman" w:eastAsia="Times New Roman" w:hAnsi="Times New Roman"/>
          <w:color w:val="000000"/>
          <w:lang w:val="en-US"/>
        </w:rPr>
        <w:t xml:space="preserve">Di era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4.0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harus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yaitu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penguasaan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literasi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IPTEK.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demikian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pencapaian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diperoleh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melalui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digital,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mewajibkan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eksplorasi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media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hal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diintegrasikan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setiap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kebijakan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lembaga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memahami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mengadopsi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bijak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lembaga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lingkungan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mendukung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mempersiapkan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menghadapi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tuntutan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masyarakat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melek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di era modern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digital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menurut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Prayogi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&amp;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Estetika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 (2019)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meliputi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beberapa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yaitu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>: information 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literasi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>); communication 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berinteraksi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melalui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media digital); educational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contens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creation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konten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media pembelajaran 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 digital);   security  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memberikan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perlindungan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dampak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konten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mediapembelajaran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>);  dan educational  problem  solving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mengatasi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masalah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terkait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pembelajaran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).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Sedangkan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menurut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Hardiyanti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&amp;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Alwi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(2022)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merujuk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pengetahuan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media digital,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alat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komunikasi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jaringan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tujuan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menemukan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mengevaluasi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membuat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informasi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melibatkan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memanfaatkan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bijak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cerdas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cermat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patuh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hukum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Semua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konteks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membangun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komunikasi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interaksi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berkelanjutan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kehidupan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sehari-hari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Menurut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Lindfors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et al., (2021)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jenjang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mengembangkan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Pertama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meliputi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konsep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pendekatan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perilaku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Kedua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penggunaan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merujuk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pengaplikasian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berhubungan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konteks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tertentu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Ketiga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transformasi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membutuhkan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kreativitas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inovasi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dunia digital.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Hingga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akhirnya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proofErr w:type="gramStart"/>
      <w:r w:rsidRPr="009C2705">
        <w:rPr>
          <w:rFonts w:ascii="Times New Roman" w:eastAsia="Times New Roman" w:hAnsi="Times New Roman"/>
          <w:color w:val="000000"/>
          <w:lang w:val="en-US"/>
        </w:rPr>
        <w:t>Maupun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proofErr w:type="gram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memahami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nilai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positif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negatif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suatu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 pembelajaran 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mampu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memaksimalkan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ada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>.</w:t>
      </w:r>
    </w:p>
    <w:p w14:paraId="6260CD4E" w14:textId="77777777" w:rsidR="009C2705" w:rsidRPr="009C2705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Berdasarkan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pemaparan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tersebut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saat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kesenjangan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guru di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lapangan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Hasil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survei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Pusat Data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Informasi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Pendidikan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Kebudayaan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Pusdatin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)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tahun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2020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menunjukkan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bahwa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sebanyak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60%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tergolong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kategori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mampu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proses pembelajaran.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Bahkan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mayoritas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jumlah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tersebut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diklasifikasikan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golongan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kesulitan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beradaptasi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umumnya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disebut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"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gagap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” (Rahman et al., 2021). Hal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tentu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sebuah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permasalahan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kompleks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inti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pendidikan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yaitu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dipungkiri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bahwa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rendahnya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berdampak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langsung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individual guru,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bahkan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berpotensi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memengaruhi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proses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berkelanjutan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(Yusuf, 2016;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Simanjuntak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2022). </w:t>
      </w:r>
    </w:p>
    <w:p w14:paraId="36B11F80" w14:textId="77777777" w:rsidR="009C2705" w:rsidRPr="009C2705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literasi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memainkan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krusial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mengakses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sumber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berkualitas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mendukung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proses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Hal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senada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dikemukakan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(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Hardiyanti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&amp;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Alwi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2022)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bahwa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pentingnya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sarana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prasarana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mendukung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sumber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dimanfaatkan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efektif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proses pembelajaran.</w:t>
      </w:r>
    </w:p>
    <w:p w14:paraId="7895CAE5" w14:textId="09B39EE1" w:rsidR="00F743CE" w:rsidRDefault="009C2705" w:rsidP="009C27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/>
          <w:color w:val="000000"/>
          <w:lang w:val="en-US"/>
        </w:rPr>
      </w:pPr>
      <w:r w:rsidRPr="009C2705">
        <w:rPr>
          <w:rFonts w:ascii="Times New Roman" w:eastAsia="Times New Roman" w:hAnsi="Times New Roman"/>
          <w:color w:val="000000"/>
          <w:lang w:val="en-US"/>
        </w:rPr>
        <w:t xml:space="preserve">Para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Dasar di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Kabupaten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juga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terlepas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tuntutan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tersebut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penelitian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dibuat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bagian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mengetahui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terutama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kebutuhan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tantangan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dihadapi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menerapkan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9C2705">
        <w:rPr>
          <w:rFonts w:ascii="Times New Roman" w:eastAsia="Times New Roman" w:hAnsi="Times New Roman"/>
          <w:color w:val="000000"/>
          <w:lang w:val="en-US"/>
        </w:rPr>
        <w:lastRenderedPageBreak/>
        <w:t xml:space="preserve">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sejauh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apa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oleh para guru SD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mempersiapkan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memberi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makna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kepada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. Oleh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penelitian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bertujuan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menganalisis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dasar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mengimplementasi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digital. Hal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tersebut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bertujuan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mendapatkan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temuan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lapangan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terkhusus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dasar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kabupataen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wilayah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perbatasan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guna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ilmu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pengetahuan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sumbangan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evaluasi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pelaksanaan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9C2705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C2705">
        <w:rPr>
          <w:rFonts w:ascii="Times New Roman" w:eastAsia="Times New Roman" w:hAnsi="Times New Roman"/>
          <w:color w:val="000000"/>
          <w:lang w:val="en-US"/>
        </w:rPr>
        <w:t xml:space="preserve"> digital</w:t>
      </w:r>
      <w:r>
        <w:rPr>
          <w:rFonts w:ascii="Times New Roman" w:eastAsia="Times New Roman" w:hAnsi="Times New Roman"/>
          <w:color w:val="000000"/>
          <w:lang w:val="en-US"/>
        </w:rPr>
        <w:t>.</w:t>
      </w:r>
    </w:p>
    <w:p w14:paraId="63F0E991" w14:textId="77777777" w:rsidR="00560F6F" w:rsidRDefault="00560F6F">
      <w:pPr>
        <w:spacing w:after="0"/>
        <w:jc w:val="both"/>
        <w:rPr>
          <w:rFonts w:ascii="Times New Roman" w:eastAsia="Times New Roman" w:hAnsi="Times New Roman"/>
          <w:b/>
        </w:rPr>
      </w:pPr>
    </w:p>
    <w:p w14:paraId="2C3D5E88" w14:textId="6C2552A7" w:rsidR="00560F6F" w:rsidRDefault="00F743CE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TINJAUAN PUSTAKA</w:t>
      </w:r>
    </w:p>
    <w:p w14:paraId="27D989E6" w14:textId="34F746E1" w:rsidR="00BD0659" w:rsidRDefault="00BD0659" w:rsidP="00F743CE">
      <w:pPr>
        <w:spacing w:after="0"/>
        <w:ind w:firstLine="426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BD0659">
        <w:rPr>
          <w:rFonts w:ascii="Times New Roman" w:eastAsia="Times New Roman" w:hAnsi="Times New Roman"/>
          <w:lang w:val="en-US"/>
        </w:rPr>
        <w:t>Kompetensi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Pr="00BD0659">
        <w:rPr>
          <w:rFonts w:ascii="Times New Roman" w:eastAsia="Times New Roman" w:hAnsi="Times New Roman"/>
          <w:lang w:val="en-US"/>
        </w:rPr>
        <w:t>didefinisikan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sebagai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keterlibatan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Pr="00BD0659">
        <w:rPr>
          <w:rFonts w:ascii="Times New Roman" w:eastAsia="Times New Roman" w:hAnsi="Times New Roman"/>
          <w:lang w:val="en-US"/>
        </w:rPr>
        <w:t>praktik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reflektif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dalam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proses </w:t>
      </w:r>
      <w:proofErr w:type="spellStart"/>
      <w:r w:rsidRPr="00BD0659">
        <w:rPr>
          <w:rFonts w:ascii="Times New Roman" w:eastAsia="Times New Roman" w:hAnsi="Times New Roman"/>
          <w:lang w:val="en-US"/>
        </w:rPr>
        <w:t>pengajaran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dan pembelajaran </w:t>
      </w:r>
      <w:proofErr w:type="spellStart"/>
      <w:r w:rsidRPr="00BD0659">
        <w:rPr>
          <w:rFonts w:ascii="Times New Roman" w:eastAsia="Times New Roman" w:hAnsi="Times New Roman"/>
          <w:lang w:val="en-US"/>
        </w:rPr>
        <w:t>melalui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penggunaan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teknologi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digital</w:t>
      </w:r>
      <w:r w:rsidR="0017486C">
        <w:rPr>
          <w:rFonts w:ascii="Times New Roman" w:eastAsia="Times New Roman" w:hAnsi="Times New Roman"/>
          <w:lang w:val="en-US"/>
        </w:rPr>
        <w:t xml:space="preserve"> (</w:t>
      </w:r>
      <w:proofErr w:type="spellStart"/>
      <w:r w:rsidR="0017486C" w:rsidRPr="0017486C">
        <w:rPr>
          <w:rFonts w:ascii="Times New Roman" w:eastAsia="Times New Roman" w:hAnsi="Times New Roman"/>
          <w:lang w:val="en-US"/>
        </w:rPr>
        <w:t>Paramansyah</w:t>
      </w:r>
      <w:proofErr w:type="spellEnd"/>
      <w:r w:rsidR="0017486C">
        <w:rPr>
          <w:rFonts w:ascii="Times New Roman" w:eastAsia="Times New Roman" w:hAnsi="Times New Roman"/>
          <w:lang w:val="en-US"/>
        </w:rPr>
        <w:t>, 2020)</w:t>
      </w:r>
      <w:r w:rsidRPr="00BD0659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Pr="00BD0659">
        <w:rPr>
          <w:rFonts w:ascii="Times New Roman" w:eastAsia="Times New Roman" w:hAnsi="Times New Roman"/>
          <w:lang w:val="en-US"/>
        </w:rPr>
        <w:t>Karakteristik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utama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dari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kompetensi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Pr="00BD0659">
        <w:rPr>
          <w:rFonts w:ascii="Times New Roman" w:eastAsia="Times New Roman" w:hAnsi="Times New Roman"/>
          <w:lang w:val="en-US"/>
        </w:rPr>
        <w:t>mencakup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integrasi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teori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Pr="00BD0659">
        <w:rPr>
          <w:rFonts w:ascii="Times New Roman" w:eastAsia="Times New Roman" w:hAnsi="Times New Roman"/>
          <w:lang w:val="en-US"/>
        </w:rPr>
        <w:t>praktik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D0659">
        <w:rPr>
          <w:rFonts w:ascii="Times New Roman" w:eastAsia="Times New Roman" w:hAnsi="Times New Roman"/>
          <w:lang w:val="en-US"/>
        </w:rPr>
        <w:t>kreativitas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D0659">
        <w:rPr>
          <w:rFonts w:ascii="Times New Roman" w:eastAsia="Times New Roman" w:hAnsi="Times New Roman"/>
          <w:lang w:val="en-US"/>
        </w:rPr>
        <w:t>permainan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D0659">
        <w:rPr>
          <w:rFonts w:ascii="Times New Roman" w:eastAsia="Times New Roman" w:hAnsi="Times New Roman"/>
          <w:lang w:val="en-US"/>
        </w:rPr>
        <w:t>serta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kemampuan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pemecahan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masalah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Pr="00BD0659">
        <w:rPr>
          <w:rFonts w:ascii="Times New Roman" w:eastAsia="Times New Roman" w:hAnsi="Times New Roman"/>
          <w:lang w:val="en-US"/>
        </w:rPr>
        <w:t>Selain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itu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D0659">
        <w:rPr>
          <w:rFonts w:ascii="Times New Roman" w:eastAsia="Times New Roman" w:hAnsi="Times New Roman"/>
          <w:lang w:val="en-US"/>
        </w:rPr>
        <w:t>kompetensi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ini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mendorong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partisipasi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D0659">
        <w:rPr>
          <w:rFonts w:ascii="Times New Roman" w:eastAsia="Times New Roman" w:hAnsi="Times New Roman"/>
          <w:lang w:val="en-US"/>
        </w:rPr>
        <w:t>kolaborasi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Pr="00BD0659">
        <w:rPr>
          <w:rFonts w:ascii="Times New Roman" w:eastAsia="Times New Roman" w:hAnsi="Times New Roman"/>
          <w:lang w:val="en-US"/>
        </w:rPr>
        <w:t>keterlibatan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publik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D0659">
        <w:rPr>
          <w:rFonts w:ascii="Times New Roman" w:eastAsia="Times New Roman" w:hAnsi="Times New Roman"/>
          <w:lang w:val="en-US"/>
        </w:rPr>
        <w:t>dengan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tujuan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untuk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meningkatkan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pemahaman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kritis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D0659">
        <w:rPr>
          <w:rFonts w:ascii="Times New Roman" w:eastAsia="Times New Roman" w:hAnsi="Times New Roman"/>
          <w:lang w:val="en-US"/>
        </w:rPr>
        <w:t>terhadap</w:t>
      </w:r>
      <w:proofErr w:type="spellEnd"/>
      <w:r w:rsidRPr="00BD065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7486C">
        <w:rPr>
          <w:rFonts w:ascii="Times New Roman" w:eastAsia="Times New Roman" w:hAnsi="Times New Roman"/>
          <w:lang w:val="en-US"/>
        </w:rPr>
        <w:t>teknologi</w:t>
      </w:r>
      <w:proofErr w:type="spellEnd"/>
      <w:r w:rsidR="0017486C">
        <w:rPr>
          <w:rFonts w:ascii="Times New Roman" w:eastAsia="Times New Roman" w:hAnsi="Times New Roman"/>
          <w:lang w:val="en-US"/>
        </w:rPr>
        <w:t xml:space="preserve"> </w:t>
      </w:r>
      <w:r w:rsidRPr="00BD0659">
        <w:rPr>
          <w:rFonts w:ascii="Times New Roman" w:eastAsia="Times New Roman" w:hAnsi="Times New Roman"/>
          <w:lang w:val="en-US"/>
        </w:rPr>
        <w:t>digital.</w:t>
      </w:r>
    </w:p>
    <w:p w14:paraId="41A176DF" w14:textId="3905CF4D" w:rsidR="0017486C" w:rsidRDefault="0017486C" w:rsidP="00F743CE">
      <w:pPr>
        <w:spacing w:after="0"/>
        <w:ind w:firstLine="426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17486C">
        <w:rPr>
          <w:rFonts w:ascii="Times New Roman" w:eastAsia="Times New Roman" w:hAnsi="Times New Roman"/>
          <w:lang w:val="en-US"/>
        </w:rPr>
        <w:t>Pentingnya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kemampuan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Pr="0017486C">
        <w:rPr>
          <w:rFonts w:ascii="Times New Roman" w:eastAsia="Times New Roman" w:hAnsi="Times New Roman"/>
          <w:lang w:val="en-US"/>
        </w:rPr>
        <w:t>tidak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hanya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terletak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pada </w:t>
      </w:r>
      <w:proofErr w:type="spellStart"/>
      <w:r w:rsidRPr="0017486C">
        <w:rPr>
          <w:rFonts w:ascii="Times New Roman" w:eastAsia="Times New Roman" w:hAnsi="Times New Roman"/>
          <w:lang w:val="en-US"/>
        </w:rPr>
        <w:t>keahlian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guru </w:t>
      </w:r>
      <w:proofErr w:type="spellStart"/>
      <w:r w:rsidRPr="0017486C">
        <w:rPr>
          <w:rFonts w:ascii="Times New Roman" w:eastAsia="Times New Roman" w:hAnsi="Times New Roman"/>
          <w:lang w:val="en-US"/>
        </w:rPr>
        <w:t>dalam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menggunakan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teknologi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7486C">
        <w:rPr>
          <w:rFonts w:ascii="Times New Roman" w:eastAsia="Times New Roman" w:hAnsi="Times New Roman"/>
          <w:lang w:val="en-US"/>
        </w:rPr>
        <w:t>melainkan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juga pada </w:t>
      </w:r>
      <w:proofErr w:type="spellStart"/>
      <w:r w:rsidRPr="0017486C">
        <w:rPr>
          <w:rFonts w:ascii="Times New Roman" w:eastAsia="Times New Roman" w:hAnsi="Times New Roman"/>
          <w:lang w:val="en-US"/>
        </w:rPr>
        <w:t>peran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guru </w:t>
      </w:r>
      <w:proofErr w:type="spellStart"/>
      <w:r w:rsidRPr="0017486C">
        <w:rPr>
          <w:rFonts w:ascii="Times New Roman" w:eastAsia="Times New Roman" w:hAnsi="Times New Roman"/>
          <w:lang w:val="en-US"/>
        </w:rPr>
        <w:t>sebagai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fasilitator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yang </w:t>
      </w:r>
      <w:proofErr w:type="spellStart"/>
      <w:r w:rsidRPr="0017486C">
        <w:rPr>
          <w:rFonts w:ascii="Times New Roman" w:eastAsia="Times New Roman" w:hAnsi="Times New Roman"/>
          <w:lang w:val="en-US"/>
        </w:rPr>
        <w:t>mampu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memanfaatkan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teknologi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untuk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membangun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kemampuan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berpikir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mengembangkan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aspek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afektif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siswa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Pr="0017486C">
        <w:rPr>
          <w:rFonts w:ascii="Times New Roman" w:eastAsia="Times New Roman" w:hAnsi="Times New Roman"/>
          <w:lang w:val="en-US"/>
        </w:rPr>
        <w:t>Dalam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konteks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pembelajaran di era digital, </w:t>
      </w:r>
      <w:proofErr w:type="spellStart"/>
      <w:r w:rsidRPr="0017486C">
        <w:rPr>
          <w:rFonts w:ascii="Times New Roman" w:eastAsia="Times New Roman" w:hAnsi="Times New Roman"/>
          <w:lang w:val="en-US"/>
        </w:rPr>
        <w:t>terdapat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beberapa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kompetensi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digital yang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menjadi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fokus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guru, </w:t>
      </w:r>
      <w:proofErr w:type="spellStart"/>
      <w:r w:rsidRPr="0017486C">
        <w:rPr>
          <w:rFonts w:ascii="Times New Roman" w:eastAsia="Times New Roman" w:hAnsi="Times New Roman"/>
          <w:lang w:val="en-US"/>
        </w:rPr>
        <w:t>antara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lain</w:t>
      </w:r>
      <w:r>
        <w:rPr>
          <w:rFonts w:ascii="Times New Roman" w:eastAsia="Times New Roman" w:hAnsi="Times New Roman"/>
          <w:lang w:val="en-US"/>
        </w:rPr>
        <w:t xml:space="preserve">; </w:t>
      </w:r>
      <w:proofErr w:type="spellStart"/>
      <w:r>
        <w:rPr>
          <w:rFonts w:ascii="Times New Roman" w:eastAsia="Times New Roman" w:hAnsi="Times New Roman"/>
          <w:lang w:val="en-US"/>
        </w:rPr>
        <w:t>kemampuan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menciptakan</w:t>
      </w:r>
      <w:proofErr w:type="spellEnd"/>
      <w:r>
        <w:rPr>
          <w:rFonts w:ascii="Times New Roman" w:eastAsia="Times New Roman" w:hAnsi="Times New Roman"/>
          <w:lang w:val="en-US"/>
        </w:rPr>
        <w:t xml:space="preserve"> media pembelajaran </w:t>
      </w:r>
      <w:proofErr w:type="spellStart"/>
      <w:r>
        <w:rPr>
          <w:rFonts w:ascii="Times New Roman" w:eastAsia="Times New Roman" w:hAnsi="Times New Roman"/>
          <w:lang w:val="en-US"/>
        </w:rPr>
        <w:t>berbasis</w:t>
      </w:r>
      <w:proofErr w:type="spellEnd"/>
      <w:r>
        <w:rPr>
          <w:rFonts w:ascii="Times New Roman" w:eastAsia="Times New Roman" w:hAnsi="Times New Roman"/>
          <w:lang w:val="en-US"/>
        </w:rPr>
        <w:t xml:space="preserve"> digital</w:t>
      </w:r>
      <w:r w:rsidR="00961827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961827">
        <w:rPr>
          <w:rFonts w:ascii="Times New Roman" w:eastAsia="Times New Roman" w:hAnsi="Times New Roman"/>
          <w:lang w:val="en-US"/>
        </w:rPr>
        <w:t>konten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pembelajaran</w:t>
      </w:r>
      <w:r>
        <w:rPr>
          <w:rFonts w:ascii="Times New Roman" w:eastAsia="Times New Roman" w:hAnsi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lang w:val="en-US"/>
        </w:rPr>
        <w:t>kemampuan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memanfaatkan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perangkat</w:t>
      </w:r>
      <w:proofErr w:type="spellEnd"/>
      <w:r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/>
          <w:lang w:val="en-US"/>
        </w:rPr>
        <w:t>aplikasi</w:t>
      </w:r>
      <w:proofErr w:type="spellEnd"/>
      <w:r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>
        <w:rPr>
          <w:rFonts w:ascii="Times New Roman" w:eastAsia="Times New Roman" w:hAnsi="Times New Roman"/>
          <w:lang w:val="en-US"/>
        </w:rPr>
        <w:t>dalam</w:t>
      </w:r>
      <w:proofErr w:type="spellEnd"/>
      <w:r>
        <w:rPr>
          <w:rFonts w:ascii="Times New Roman" w:eastAsia="Times New Roman" w:hAnsi="Times New Roman"/>
          <w:lang w:val="en-US"/>
        </w:rPr>
        <w:t xml:space="preserve"> pembelajaran</w:t>
      </w:r>
      <w:r w:rsidR="00961827">
        <w:rPr>
          <w:rFonts w:ascii="Times New Roman" w:eastAsia="Times New Roman" w:hAnsi="Times New Roman"/>
          <w:lang w:val="en-US"/>
        </w:rPr>
        <w:t xml:space="preserve">. </w:t>
      </w:r>
    </w:p>
    <w:p w14:paraId="36F81C40" w14:textId="3F571B48" w:rsidR="006D6685" w:rsidRDefault="0017486C" w:rsidP="00961827">
      <w:pPr>
        <w:spacing w:after="0"/>
        <w:ind w:firstLine="426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17486C">
        <w:rPr>
          <w:rFonts w:ascii="Times New Roman" w:eastAsia="Times New Roman" w:hAnsi="Times New Roman"/>
          <w:lang w:val="en-US"/>
        </w:rPr>
        <w:t>Kemampuan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untuk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menciptakan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media pembelajaran </w:t>
      </w:r>
      <w:proofErr w:type="spellStart"/>
      <w:r w:rsidRPr="0017486C">
        <w:rPr>
          <w:rFonts w:ascii="Times New Roman" w:eastAsia="Times New Roman" w:hAnsi="Times New Roman"/>
          <w:lang w:val="en-US"/>
        </w:rPr>
        <w:t>berbasis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Pr="0017486C">
        <w:rPr>
          <w:rFonts w:ascii="Times New Roman" w:eastAsia="Times New Roman" w:hAnsi="Times New Roman"/>
          <w:lang w:val="en-US"/>
        </w:rPr>
        <w:t>melibatkan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keahlian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dalam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merancang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mengembangkan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menyusun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materi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pembelajaran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menggunakan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teknologi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digital. </w:t>
      </w:r>
      <w:proofErr w:type="spellStart"/>
      <w:r w:rsidRPr="0017486C">
        <w:rPr>
          <w:rFonts w:ascii="Times New Roman" w:eastAsia="Times New Roman" w:hAnsi="Times New Roman"/>
          <w:lang w:val="en-US"/>
        </w:rPr>
        <w:t>Ini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tidak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hanya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mencakup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keterampilan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teknis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dalam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menggunakan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alat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dan platform digital, </w:t>
      </w:r>
      <w:proofErr w:type="spellStart"/>
      <w:r w:rsidRPr="0017486C">
        <w:rPr>
          <w:rFonts w:ascii="Times New Roman" w:eastAsia="Times New Roman" w:hAnsi="Times New Roman"/>
          <w:lang w:val="en-US"/>
        </w:rPr>
        <w:t>tetapi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juga </w:t>
      </w:r>
      <w:proofErr w:type="spellStart"/>
      <w:r w:rsidRPr="0017486C">
        <w:rPr>
          <w:rFonts w:ascii="Times New Roman" w:eastAsia="Times New Roman" w:hAnsi="Times New Roman"/>
          <w:lang w:val="en-US"/>
        </w:rPr>
        <w:t>mengandalkan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kreativitas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7486C">
        <w:rPr>
          <w:rFonts w:ascii="Times New Roman" w:eastAsia="Times New Roman" w:hAnsi="Times New Roman"/>
          <w:lang w:val="en-US"/>
        </w:rPr>
        <w:t>pemahaman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pedagogis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Pr="0017486C">
        <w:rPr>
          <w:rFonts w:ascii="Times New Roman" w:eastAsia="Times New Roman" w:hAnsi="Times New Roman"/>
          <w:lang w:val="en-US"/>
        </w:rPr>
        <w:t>kepekaan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terhadap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kebutuhan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siswa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Pr="0017486C">
        <w:rPr>
          <w:rFonts w:ascii="Times New Roman" w:eastAsia="Times New Roman" w:hAnsi="Times New Roman"/>
          <w:lang w:val="en-US"/>
        </w:rPr>
        <w:t>Dalam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konteks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ini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, guru </w:t>
      </w:r>
      <w:proofErr w:type="spellStart"/>
      <w:r w:rsidRPr="0017486C">
        <w:rPr>
          <w:rFonts w:ascii="Times New Roman" w:eastAsia="Times New Roman" w:hAnsi="Times New Roman"/>
          <w:lang w:val="en-US"/>
        </w:rPr>
        <w:t>perlu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memiliki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kemampuan</w:t>
      </w:r>
      <w:proofErr w:type="spellEnd"/>
      <w:r w:rsidRPr="0017486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7486C">
        <w:rPr>
          <w:rFonts w:ascii="Times New Roman" w:eastAsia="Times New Roman" w:hAnsi="Times New Roman"/>
          <w:lang w:val="en-US"/>
        </w:rPr>
        <w:t>untuk</w:t>
      </w:r>
      <w:proofErr w:type="spellEnd"/>
      <w:r w:rsid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>
        <w:rPr>
          <w:rFonts w:ascii="Times New Roman" w:eastAsia="Times New Roman" w:hAnsi="Times New Roman"/>
          <w:lang w:val="en-US"/>
        </w:rPr>
        <w:t>m</w:t>
      </w:r>
      <w:r w:rsidR="0011199B" w:rsidRPr="0011199B">
        <w:rPr>
          <w:rFonts w:ascii="Times New Roman" w:eastAsia="Times New Roman" w:hAnsi="Times New Roman"/>
          <w:lang w:val="en-US"/>
        </w:rPr>
        <w:t>enciptakan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konten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pembelajaran yang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menarik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relevan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sesuai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dengan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kurikulum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Ini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melibatkan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pemilihan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konten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yang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tepat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penyajian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informasi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dengan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cara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yang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memotivasi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siswa</w:t>
      </w:r>
      <w:proofErr w:type="spellEnd"/>
      <w:r w:rsidR="0011199B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="0011199B">
        <w:rPr>
          <w:rFonts w:ascii="Times New Roman" w:eastAsia="Times New Roman" w:hAnsi="Times New Roman"/>
          <w:lang w:val="en-US"/>
        </w:rPr>
        <w:t>M</w:t>
      </w:r>
      <w:r w:rsidR="0011199B" w:rsidRPr="0011199B">
        <w:rPr>
          <w:rFonts w:ascii="Times New Roman" w:eastAsia="Times New Roman" w:hAnsi="Times New Roman"/>
          <w:lang w:val="en-US"/>
        </w:rPr>
        <w:t>emahami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menggunakan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berbagai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jenis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media digital,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seperti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gambar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, audio, video,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simulasi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untuk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meningkatkan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pemahaman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siswa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Pemilihan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media yang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tepat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dapat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memperkaya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pengalaman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pembelajaran.</w:t>
      </w:r>
      <w:r w:rsid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Kemampuan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untuk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memfasilitasi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kolaborasi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keterlibatan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siswa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dalam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pembelajaran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berbasis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digital,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misalnya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melalui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platform daring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atau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alat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kolaboratif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>.</w:t>
      </w:r>
      <w:r w:rsidR="0011199B">
        <w:rPr>
          <w:rFonts w:ascii="Times New Roman" w:eastAsia="Times New Roman" w:hAnsi="Times New Roman"/>
          <w:lang w:val="en-US"/>
        </w:rPr>
        <w:t xml:space="preserve"> </w:t>
      </w:r>
      <w:r w:rsidR="0011199B" w:rsidRPr="0011199B">
        <w:rPr>
          <w:rFonts w:ascii="Times New Roman" w:eastAsia="Times New Roman" w:hAnsi="Times New Roman"/>
          <w:lang w:val="en-US"/>
        </w:rPr>
        <w:t xml:space="preserve">Mampu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mengevaluasi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efektivitas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media pembelajaran digital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melakukan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pengembangan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berkelanjutan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berdasarkan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umpan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balik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serta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perkembangan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teknologi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11199B" w:rsidRPr="0011199B">
        <w:rPr>
          <w:rFonts w:ascii="Times New Roman" w:eastAsia="Times New Roman" w:hAnsi="Times New Roman"/>
          <w:lang w:val="en-US"/>
        </w:rPr>
        <w:t>pendidikan</w:t>
      </w:r>
      <w:proofErr w:type="spellEnd"/>
      <w:r w:rsidR="0011199B" w:rsidRPr="0011199B">
        <w:rPr>
          <w:rFonts w:ascii="Times New Roman" w:eastAsia="Times New Roman" w:hAnsi="Times New Roman"/>
          <w:lang w:val="en-US"/>
        </w:rPr>
        <w:t>.</w:t>
      </w:r>
      <w:r w:rsidR="00CA151B">
        <w:rPr>
          <w:rFonts w:ascii="Times New Roman" w:eastAsia="Times New Roman" w:hAnsi="Times New Roman"/>
          <w:lang w:val="en-US"/>
        </w:rPr>
        <w:t xml:space="preserve"> </w:t>
      </w:r>
      <w:r w:rsidR="006D6685" w:rsidRPr="006D6685">
        <w:rPr>
          <w:rFonts w:ascii="Times New Roman" w:eastAsia="Times New Roman" w:hAnsi="Times New Roman"/>
          <w:lang w:val="en-US"/>
        </w:rPr>
        <w:t xml:space="preserve">Media pembelajaran </w:t>
      </w:r>
      <w:proofErr w:type="spellStart"/>
      <w:r w:rsidR="006D6685">
        <w:rPr>
          <w:rFonts w:ascii="Times New Roman" w:eastAsia="Times New Roman" w:hAnsi="Times New Roman"/>
          <w:lang w:val="en-US"/>
        </w:rPr>
        <w:t>berbasis</w:t>
      </w:r>
      <w:proofErr w:type="spellEnd"/>
      <w:r w:rsidR="006D6685">
        <w:rPr>
          <w:rFonts w:ascii="Times New Roman" w:eastAsia="Times New Roman" w:hAnsi="Times New Roman"/>
          <w:lang w:val="en-US"/>
        </w:rPr>
        <w:t xml:space="preserve"> </w:t>
      </w:r>
      <w:r w:rsidR="006D6685" w:rsidRPr="006D6685">
        <w:rPr>
          <w:rFonts w:ascii="Times New Roman" w:eastAsia="Times New Roman" w:hAnsi="Times New Roman"/>
          <w:lang w:val="en-US"/>
        </w:rPr>
        <w:t xml:space="preserve">digital </w:t>
      </w:r>
      <w:proofErr w:type="spellStart"/>
      <w:r w:rsidR="006D6685">
        <w:rPr>
          <w:rFonts w:ascii="Times New Roman" w:eastAsia="Times New Roman" w:hAnsi="Times New Roman"/>
          <w:lang w:val="en-US"/>
        </w:rPr>
        <w:t>merupakan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media pembelajaran yang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menghasilkan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sebuah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>
        <w:rPr>
          <w:rFonts w:ascii="Times New Roman" w:eastAsia="Times New Roman" w:hAnsi="Times New Roman"/>
          <w:lang w:val="en-US"/>
        </w:rPr>
        <w:t>objek</w:t>
      </w:r>
      <w:proofErr w:type="spellEnd"/>
      <w:r w:rsidR="006D6685">
        <w:rPr>
          <w:rFonts w:ascii="Times New Roman" w:eastAsia="Times New Roman" w:hAnsi="Times New Roman"/>
          <w:lang w:val="en-US"/>
        </w:rPr>
        <w:t xml:space="preserve"> </w:t>
      </w:r>
      <w:r w:rsidR="006D6685" w:rsidRPr="006D6685">
        <w:rPr>
          <w:rFonts w:ascii="Times New Roman" w:eastAsia="Times New Roman" w:hAnsi="Times New Roman"/>
          <w:lang w:val="en-US"/>
        </w:rPr>
        <w:t xml:space="preserve">digital yang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dapat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diolah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diakses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didistribusikan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menggunakan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perangkat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digital</w:t>
      </w:r>
      <w:r w:rsidR="006D6685">
        <w:rPr>
          <w:rFonts w:ascii="Times New Roman" w:eastAsia="Times New Roman" w:hAnsi="Times New Roman"/>
          <w:lang w:val="en-US"/>
        </w:rPr>
        <w:t xml:space="preserve"> (</w:t>
      </w:r>
      <w:r w:rsidR="006D6685" w:rsidRPr="006D6685">
        <w:rPr>
          <w:rFonts w:ascii="Times New Roman" w:eastAsia="Times New Roman" w:hAnsi="Times New Roman"/>
          <w:lang w:val="en-US"/>
        </w:rPr>
        <w:t>Batubara, 2021</w:t>
      </w:r>
      <w:r w:rsidR="006D6685">
        <w:rPr>
          <w:rFonts w:ascii="Times New Roman" w:eastAsia="Times New Roman" w:hAnsi="Times New Roman"/>
          <w:lang w:val="en-US"/>
        </w:rPr>
        <w:t>).</w:t>
      </w:r>
    </w:p>
    <w:p w14:paraId="0EB97F81" w14:textId="59C0065C" w:rsidR="00560F6F" w:rsidRDefault="0011199B" w:rsidP="00961827">
      <w:pPr>
        <w:spacing w:after="0"/>
        <w:ind w:firstLine="426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11199B">
        <w:rPr>
          <w:rFonts w:ascii="Times New Roman" w:eastAsia="Times New Roman" w:hAnsi="Times New Roman"/>
          <w:lang w:val="en-US"/>
        </w:rPr>
        <w:t>Kemampuan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1199B">
        <w:rPr>
          <w:rFonts w:ascii="Times New Roman" w:eastAsia="Times New Roman" w:hAnsi="Times New Roman"/>
          <w:lang w:val="en-US"/>
        </w:rPr>
        <w:t>memanfaatkan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1199B">
        <w:rPr>
          <w:rFonts w:ascii="Times New Roman" w:eastAsia="Times New Roman" w:hAnsi="Times New Roman"/>
          <w:lang w:val="en-US"/>
        </w:rPr>
        <w:t>perangkat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Pr="0011199B">
        <w:rPr>
          <w:rFonts w:ascii="Times New Roman" w:eastAsia="Times New Roman" w:hAnsi="Times New Roman"/>
          <w:lang w:val="en-US"/>
        </w:rPr>
        <w:t>aplikasi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Pr="0011199B">
        <w:rPr>
          <w:rFonts w:ascii="Times New Roman" w:eastAsia="Times New Roman" w:hAnsi="Times New Roman"/>
          <w:lang w:val="en-US"/>
        </w:rPr>
        <w:t>dalam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pembelajaran </w:t>
      </w:r>
      <w:proofErr w:type="spellStart"/>
      <w:r w:rsidRPr="0011199B">
        <w:rPr>
          <w:rFonts w:ascii="Times New Roman" w:eastAsia="Times New Roman" w:hAnsi="Times New Roman"/>
          <w:lang w:val="en-US"/>
        </w:rPr>
        <w:t>merupakan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1199B">
        <w:rPr>
          <w:rFonts w:ascii="Times New Roman" w:eastAsia="Times New Roman" w:hAnsi="Times New Roman"/>
          <w:lang w:val="en-US"/>
        </w:rPr>
        <w:t>aspek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1199B">
        <w:rPr>
          <w:rFonts w:ascii="Times New Roman" w:eastAsia="Times New Roman" w:hAnsi="Times New Roman"/>
          <w:lang w:val="en-US"/>
        </w:rPr>
        <w:t>kunci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1199B">
        <w:rPr>
          <w:rFonts w:ascii="Times New Roman" w:eastAsia="Times New Roman" w:hAnsi="Times New Roman"/>
          <w:lang w:val="en-US"/>
        </w:rPr>
        <w:t>dari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1199B">
        <w:rPr>
          <w:rFonts w:ascii="Times New Roman" w:eastAsia="Times New Roman" w:hAnsi="Times New Roman"/>
          <w:lang w:val="en-US"/>
        </w:rPr>
        <w:t>kompetensi</w:t>
      </w:r>
      <w:proofErr w:type="spellEnd"/>
      <w:r w:rsidRPr="0011199B">
        <w:rPr>
          <w:rFonts w:ascii="Times New Roman" w:eastAsia="Times New Roman" w:hAnsi="Times New Roman"/>
          <w:lang w:val="en-US"/>
        </w:rPr>
        <w:t xml:space="preserve"> digital guru di era modern</w:t>
      </w:r>
      <w:r>
        <w:rPr>
          <w:rFonts w:ascii="Times New Roman" w:eastAsia="Times New Roman" w:hAnsi="Times New Roman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lang w:val="en-US"/>
        </w:rPr>
        <w:t>Beberapa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>
        <w:rPr>
          <w:rFonts w:ascii="Times New Roman" w:eastAsia="Times New Roman" w:hAnsi="Times New Roman"/>
          <w:lang w:val="en-US"/>
        </w:rPr>
        <w:t>bagian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yang </w:t>
      </w:r>
      <w:proofErr w:type="spellStart"/>
      <w:r w:rsidR="00961827">
        <w:rPr>
          <w:rFonts w:ascii="Times New Roman" w:eastAsia="Times New Roman" w:hAnsi="Times New Roman"/>
          <w:lang w:val="en-US"/>
        </w:rPr>
        <w:t>harus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>
        <w:rPr>
          <w:rFonts w:ascii="Times New Roman" w:eastAsia="Times New Roman" w:hAnsi="Times New Roman"/>
          <w:lang w:val="en-US"/>
        </w:rPr>
        <w:t>dimiliki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guru </w:t>
      </w:r>
      <w:proofErr w:type="spellStart"/>
      <w:r w:rsidR="00961827">
        <w:rPr>
          <w:rFonts w:ascii="Times New Roman" w:eastAsia="Times New Roman" w:hAnsi="Times New Roman"/>
          <w:lang w:val="en-US"/>
        </w:rPr>
        <w:t>dalam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>
        <w:rPr>
          <w:rFonts w:ascii="Times New Roman" w:eastAsia="Times New Roman" w:hAnsi="Times New Roman"/>
          <w:lang w:val="en-US"/>
        </w:rPr>
        <w:t>memenuhi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kemampuan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ini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>
        <w:rPr>
          <w:rFonts w:ascii="Times New Roman" w:eastAsia="Times New Roman" w:hAnsi="Times New Roman"/>
          <w:lang w:val="en-US"/>
        </w:rPr>
        <w:t>yaitu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; </w:t>
      </w:r>
      <w:r w:rsidR="00961827" w:rsidRPr="00961827">
        <w:rPr>
          <w:rFonts w:ascii="Times New Roman" w:eastAsia="Times New Roman" w:hAnsi="Times New Roman"/>
          <w:lang w:val="en-US"/>
        </w:rPr>
        <w:t xml:space="preserve">Guru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perlu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memahami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berbagai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perangkat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r w:rsidR="00961827">
        <w:rPr>
          <w:rFonts w:ascii="Times New Roman" w:eastAsia="Times New Roman" w:hAnsi="Times New Roman"/>
          <w:lang w:val="en-US"/>
        </w:rPr>
        <w:t xml:space="preserve">digital </w:t>
      </w:r>
      <w:r w:rsidR="00961827" w:rsidRPr="00961827">
        <w:rPr>
          <w:rFonts w:ascii="Times New Roman" w:eastAsia="Times New Roman" w:hAnsi="Times New Roman"/>
          <w:lang w:val="en-US"/>
        </w:rPr>
        <w:t xml:space="preserve">yang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dapat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digunakan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dalam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konteks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pembelajaran.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Ini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mencakup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pengetahuan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tentang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komputer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aplikasi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alat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lainnya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>.</w:t>
      </w:r>
      <w:r w:rsidR="00961827">
        <w:rPr>
          <w:rFonts w:ascii="Times New Roman" w:eastAsia="Times New Roman" w:hAnsi="Times New Roman"/>
          <w:lang w:val="en-US"/>
        </w:rPr>
        <w:t xml:space="preserve"> </w:t>
      </w:r>
      <w:r w:rsidR="00961827" w:rsidRPr="00961827">
        <w:rPr>
          <w:rFonts w:ascii="Times New Roman" w:eastAsia="Times New Roman" w:hAnsi="Times New Roman"/>
          <w:lang w:val="en-US"/>
        </w:rPr>
        <w:t xml:space="preserve">Guru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harus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mampu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mengintegrasikan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perangkat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aplikasi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digital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ke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dalam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proses pe</w:t>
      </w:r>
      <w:r w:rsidR="00961827">
        <w:rPr>
          <w:rFonts w:ascii="Times New Roman" w:eastAsia="Times New Roman" w:hAnsi="Times New Roman"/>
          <w:lang w:val="en-US"/>
        </w:rPr>
        <w:t>mbelajaran</w:t>
      </w:r>
      <w:r w:rsidR="00961827" w:rsidRPr="00961827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Ini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bisa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mencakup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penggunaan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presentasi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digital,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papan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interaktif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alat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bantu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pembelajaran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lainnya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untuk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memperkaya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pengalaman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belajar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siswa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>.</w:t>
      </w:r>
      <w:r w:rsid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Kemampuan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untuk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memilih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aplikasi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alat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digital yang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sesuai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dengan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tujuan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pembelajaran dan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lastRenderedPageBreak/>
        <w:t>kebutuhan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siswa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Ini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mencakup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pemahaman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terhadap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berbagai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aplikasi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pembelajaran, platform </w:t>
      </w:r>
      <w:r w:rsidR="00961827" w:rsidRPr="00961827">
        <w:rPr>
          <w:rFonts w:ascii="Times New Roman" w:eastAsia="Times New Roman" w:hAnsi="Times New Roman"/>
          <w:i/>
          <w:iCs/>
          <w:lang w:val="en-US"/>
        </w:rPr>
        <w:t>e-learning</w:t>
      </w:r>
      <w:r w:rsidR="00961827" w:rsidRPr="00961827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sumber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daya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 xml:space="preserve"> digital yang </w:t>
      </w:r>
      <w:proofErr w:type="spellStart"/>
      <w:r w:rsidR="00961827" w:rsidRPr="00961827">
        <w:rPr>
          <w:rFonts w:ascii="Times New Roman" w:eastAsia="Times New Roman" w:hAnsi="Times New Roman"/>
          <w:lang w:val="en-US"/>
        </w:rPr>
        <w:t>relevan</w:t>
      </w:r>
      <w:proofErr w:type="spellEnd"/>
      <w:r w:rsidR="00961827" w:rsidRPr="00961827">
        <w:rPr>
          <w:rFonts w:ascii="Times New Roman" w:eastAsia="Times New Roman" w:hAnsi="Times New Roman"/>
          <w:lang w:val="en-US"/>
        </w:rPr>
        <w:t>.</w:t>
      </w:r>
      <w:r w:rsidR="006D6685">
        <w:rPr>
          <w:rFonts w:ascii="Times New Roman" w:eastAsia="Times New Roman" w:hAnsi="Times New Roman"/>
          <w:lang w:val="en-US"/>
        </w:rPr>
        <w:t xml:space="preserve"> </w:t>
      </w:r>
      <w:r w:rsidR="006D6685" w:rsidRPr="006D6685">
        <w:rPr>
          <w:rFonts w:ascii="Times New Roman" w:eastAsia="Times New Roman" w:hAnsi="Times New Roman"/>
          <w:lang w:val="en-US"/>
        </w:rPr>
        <w:t xml:space="preserve">Pembelajaran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berbasis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media digital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dapat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memfasilitasi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kegiatan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pembelajaran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lebih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luas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bervariasi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serta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pembelajar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dapat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belajar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kapan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dan di mana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saja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tanpa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terbatas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jarak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ruang</w:t>
      </w:r>
      <w:proofErr w:type="spellEnd"/>
      <w:r w:rsidR="006D6685" w:rsidRPr="006D6685">
        <w:rPr>
          <w:rFonts w:ascii="Times New Roman" w:eastAsia="Times New Roman" w:hAnsi="Times New Roman"/>
          <w:lang w:val="en-US"/>
        </w:rPr>
        <w:t xml:space="preserve">, dan </w:t>
      </w:r>
      <w:proofErr w:type="spellStart"/>
      <w:r w:rsidR="006D6685" w:rsidRPr="006D6685">
        <w:rPr>
          <w:rFonts w:ascii="Times New Roman" w:eastAsia="Times New Roman" w:hAnsi="Times New Roman"/>
          <w:lang w:val="en-US"/>
        </w:rPr>
        <w:t>waktu</w:t>
      </w:r>
      <w:proofErr w:type="spellEnd"/>
      <w:r w:rsidR="00961827">
        <w:rPr>
          <w:rFonts w:ascii="Times New Roman" w:eastAsia="Times New Roman" w:hAnsi="Times New Roman"/>
          <w:lang w:val="en-US"/>
        </w:rPr>
        <w:t xml:space="preserve"> </w:t>
      </w:r>
      <w:r w:rsidR="006D6685">
        <w:rPr>
          <w:rFonts w:ascii="Times New Roman" w:eastAsia="Times New Roman" w:hAnsi="Times New Roman"/>
          <w:lang w:val="en-US"/>
        </w:rPr>
        <w:t>(</w:t>
      </w:r>
      <w:r w:rsidR="006D6685" w:rsidRPr="006D6685">
        <w:rPr>
          <w:rFonts w:ascii="Times New Roman" w:eastAsia="Times New Roman" w:hAnsi="Times New Roman"/>
          <w:lang w:val="en-US"/>
        </w:rPr>
        <w:t>Munir, 2017</w:t>
      </w:r>
      <w:r w:rsidR="006D6685">
        <w:rPr>
          <w:rFonts w:ascii="Times New Roman" w:eastAsia="Times New Roman" w:hAnsi="Times New Roman"/>
          <w:lang w:val="en-US"/>
        </w:rPr>
        <w:t>).</w:t>
      </w:r>
    </w:p>
    <w:p w14:paraId="0B1DB13D" w14:textId="77777777" w:rsidR="00961827" w:rsidRPr="00961827" w:rsidRDefault="00961827" w:rsidP="00961827">
      <w:pPr>
        <w:spacing w:after="0"/>
        <w:ind w:firstLine="426"/>
        <w:jc w:val="both"/>
        <w:rPr>
          <w:rFonts w:ascii="Times New Roman" w:eastAsia="Times New Roman" w:hAnsi="Times New Roman"/>
          <w:lang w:val="en-US"/>
        </w:rPr>
      </w:pPr>
    </w:p>
    <w:p w14:paraId="7D5D3F57" w14:textId="524D7742" w:rsidR="00560F6F" w:rsidRDefault="004609F9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METODE PENELITIAN</w:t>
      </w:r>
    </w:p>
    <w:p w14:paraId="3F45851A" w14:textId="3C2E285A" w:rsidR="00F743CE" w:rsidRDefault="009C2705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50"/>
        <w:jc w:val="both"/>
        <w:rPr>
          <w:rFonts w:ascii="Times New Roman" w:eastAsia="Times New Roman" w:hAnsi="Times New Roman"/>
          <w:bCs/>
          <w:color w:val="000000"/>
          <w:lang w:val="en-US"/>
        </w:rPr>
      </w:pP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menggunakan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pendekatan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deskriptif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dengan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analisis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kualitatif</w:t>
      </w:r>
      <w:proofErr w:type="spellEnd"/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, </w:t>
      </w:r>
      <w:proofErr w:type="spellStart"/>
      <w:r w:rsidR="000C5C82">
        <w:rPr>
          <w:rFonts w:ascii="Times New Roman" w:eastAsia="Times New Roman" w:hAnsi="Times New Roman"/>
          <w:bCs/>
          <w:color w:val="000000"/>
          <w:lang w:val="en-US"/>
        </w:rPr>
        <w:t>untuk</w:t>
      </w:r>
      <w:proofErr w:type="spellEnd"/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0C5C82">
        <w:rPr>
          <w:rFonts w:ascii="Times New Roman" w:eastAsia="Times New Roman" w:hAnsi="Times New Roman"/>
          <w:bCs/>
          <w:color w:val="000000"/>
          <w:lang w:val="en-US"/>
        </w:rPr>
        <w:t>menganalisid</w:t>
      </w:r>
      <w:proofErr w:type="spellEnd"/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 dan </w:t>
      </w:r>
      <w:proofErr w:type="spellStart"/>
      <w:r w:rsidR="000C5C82">
        <w:rPr>
          <w:rFonts w:ascii="Times New Roman" w:eastAsia="Times New Roman" w:hAnsi="Times New Roman"/>
          <w:bCs/>
          <w:color w:val="000000"/>
          <w:lang w:val="en-US"/>
        </w:rPr>
        <w:t>mendeskripsikan</w:t>
      </w:r>
      <w:proofErr w:type="spellEnd"/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>kompetensi</w:t>
      </w:r>
      <w:proofErr w:type="spellEnd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guru </w:t>
      </w:r>
      <w:proofErr w:type="spellStart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>Sekolah</w:t>
      </w:r>
      <w:proofErr w:type="spellEnd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Dasar </w:t>
      </w:r>
      <w:proofErr w:type="spellStart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0C5C82">
        <w:rPr>
          <w:rFonts w:ascii="Times New Roman" w:eastAsia="Times New Roman" w:hAnsi="Times New Roman"/>
          <w:bCs/>
          <w:color w:val="000000"/>
          <w:lang w:val="en-US"/>
        </w:rPr>
        <w:t>meng</w:t>
      </w:r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>implementasi</w:t>
      </w:r>
      <w:proofErr w:type="spellEnd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pembelajaran </w:t>
      </w:r>
      <w:proofErr w:type="spellStart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>berbasis</w:t>
      </w:r>
      <w:proofErr w:type="spellEnd"/>
      <w:r w:rsidR="000C5C82"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digita</w:t>
      </w:r>
      <w:r w:rsidR="000C5C82">
        <w:rPr>
          <w:rFonts w:ascii="Times New Roman" w:eastAsia="Times New Roman" w:hAnsi="Times New Roman"/>
          <w:bCs/>
          <w:color w:val="000000"/>
          <w:lang w:val="en-US"/>
        </w:rPr>
        <w:t>l</w:t>
      </w:r>
      <w:r w:rsidRPr="009C2705">
        <w:rPr>
          <w:rFonts w:ascii="Times New Roman" w:eastAsia="Times New Roman" w:hAnsi="Times New Roman"/>
          <w:bCs/>
          <w:color w:val="000000"/>
          <w:lang w:val="en-US"/>
        </w:rPr>
        <w:t>.</w:t>
      </w:r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0C5C82">
        <w:rPr>
          <w:rFonts w:ascii="Times New Roman" w:eastAsia="Times New Roman" w:hAnsi="Times New Roman"/>
          <w:bCs/>
          <w:color w:val="000000"/>
          <w:lang w:val="en-US"/>
        </w:rPr>
        <w:t>Menurut</w:t>
      </w:r>
      <w:proofErr w:type="spellEnd"/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Adlini</w:t>
      </w:r>
      <w:proofErr w:type="spellEnd"/>
      <w:r w:rsidR="000C5C82">
        <w:rPr>
          <w:rFonts w:ascii="Times New Roman" w:eastAsia="Times New Roman" w:hAnsi="Times New Roman"/>
          <w:bCs/>
          <w:color w:val="000000"/>
          <w:lang w:val="en-US"/>
        </w:rPr>
        <w:t xml:space="preserve"> et al, (2022) </w:t>
      </w:r>
      <w:proofErr w:type="spellStart"/>
      <w:r w:rsidR="000C5C82">
        <w:rPr>
          <w:rFonts w:ascii="Times New Roman" w:eastAsia="Times New Roman" w:hAnsi="Times New Roman"/>
          <w:bCs/>
          <w:color w:val="000000"/>
          <w:lang w:val="en-US"/>
        </w:rPr>
        <w:t>p</w:t>
      </w:r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enelitian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kualitatif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</w:t>
      </w:r>
      <w:proofErr w:type="spellStart"/>
      <w:r w:rsidR="00502CFD">
        <w:rPr>
          <w:rFonts w:ascii="Times New Roman" w:eastAsia="Times New Roman" w:hAnsi="Times New Roman"/>
          <w:bCs/>
          <w:color w:val="000000"/>
          <w:lang w:val="en-US"/>
        </w:rPr>
        <w:t>merupakan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salah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satu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metode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 yang 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bertujuan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untuk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mendapatkan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pemahaman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tentang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kenyataan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melalui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 proses 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berfikir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 xml:space="preserve">     </w:t>
      </w:r>
      <w:proofErr w:type="spellStart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induktif</w:t>
      </w:r>
      <w:proofErr w:type="spellEnd"/>
      <w:r w:rsidR="000C5C82" w:rsidRPr="000C5C82">
        <w:rPr>
          <w:rFonts w:ascii="Times New Roman" w:eastAsia="Times New Roman" w:hAnsi="Times New Roman"/>
          <w:bCs/>
          <w:color w:val="000000"/>
          <w:lang w:val="en-US"/>
        </w:rPr>
        <w:t>.</w:t>
      </w:r>
      <w:r w:rsidR="00502CFD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Sumber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data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diperoleh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melalui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observasi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>,</w:t>
      </w:r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wawancara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dan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dokumentasi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yang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dilakukan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bersama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responden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.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Analisis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data yang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digunakan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ini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yaitu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teknik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analisis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data yang </w:t>
      </w:r>
      <w:proofErr w:type="spellStart"/>
      <w:r w:rsidR="00375612">
        <w:rPr>
          <w:rFonts w:ascii="Times New Roman" w:eastAsia="Times New Roman" w:hAnsi="Times New Roman"/>
          <w:bCs/>
          <w:color w:val="000000"/>
          <w:lang w:val="en-US"/>
        </w:rPr>
        <w:t>dikembangkan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oleh Miles dan Huberman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yaitu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 w:rsidR="00375612" w:rsidRPr="00375612">
        <w:rPr>
          <w:rFonts w:ascii="Times New Roman" w:eastAsia="Times New Roman" w:hAnsi="Times New Roman"/>
          <w:bCs/>
          <w:i/>
          <w:iCs/>
          <w:color w:val="000000"/>
          <w:lang w:val="en-US"/>
        </w:rPr>
        <w:t xml:space="preserve">reduction, data display, </w:t>
      </w:r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dan</w:t>
      </w:r>
      <w:r w:rsidR="00375612" w:rsidRPr="00375612">
        <w:rPr>
          <w:rFonts w:ascii="Times New Roman" w:eastAsia="Times New Roman" w:hAnsi="Times New Roman"/>
          <w:bCs/>
          <w:i/>
          <w:iCs/>
          <w:color w:val="000000"/>
          <w:lang w:val="en-US"/>
        </w:rPr>
        <w:t xml:space="preserve"> conclusion drawing</w:t>
      </w:r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.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Keabsahan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data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ini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yaitu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dengan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menggunakan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teknik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triangulasi</w:t>
      </w:r>
      <w:proofErr w:type="spellEnd"/>
      <w:r w:rsidR="00375612">
        <w:rPr>
          <w:rFonts w:ascii="Times New Roman" w:eastAsia="Times New Roman" w:hAnsi="Times New Roman"/>
          <w:bCs/>
          <w:color w:val="000000"/>
          <w:lang w:val="en-US"/>
        </w:rPr>
        <w:t xml:space="preserve">. </w:t>
      </w:r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Adapun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responden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yang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ini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9C2705">
        <w:rPr>
          <w:rFonts w:ascii="Times New Roman" w:eastAsia="Times New Roman" w:hAnsi="Times New Roman"/>
          <w:bCs/>
          <w:color w:val="000000"/>
          <w:lang w:val="en-US"/>
        </w:rPr>
        <w:t>yaitu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val="en-US"/>
        </w:rPr>
        <w:t xml:space="preserve">para guru di SDN 03 </w:t>
      </w:r>
      <w:proofErr w:type="spellStart"/>
      <w:r>
        <w:rPr>
          <w:rFonts w:ascii="Times New Roman" w:eastAsia="Times New Roman" w:hAnsi="Times New Roman"/>
          <w:bCs/>
          <w:color w:val="000000"/>
          <w:lang w:val="en-US"/>
        </w:rPr>
        <w:t>Bengkayang</w:t>
      </w:r>
      <w:proofErr w:type="spellEnd"/>
      <w:r w:rsidRPr="009C2705">
        <w:rPr>
          <w:rFonts w:ascii="Times New Roman" w:eastAsia="Times New Roman" w:hAnsi="Times New Roman"/>
          <w:bCs/>
          <w:color w:val="000000"/>
          <w:lang w:val="en-US"/>
        </w:rPr>
        <w:t>.</w:t>
      </w:r>
      <w:r w:rsidR="00375612" w:rsidRPr="00375612">
        <w:t xml:space="preserve"> </w:t>
      </w:r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Kajian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utama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penelitian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ini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yaitu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untuk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menganalisis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Kompetensi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Guru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Sekolah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Dasar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Dalam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Implementasi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Pembelajaran </w:t>
      </w:r>
      <w:proofErr w:type="spellStart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>Berbasis</w:t>
      </w:r>
      <w:proofErr w:type="spellEnd"/>
      <w:r w:rsidR="00375612" w:rsidRPr="00375612">
        <w:rPr>
          <w:rFonts w:ascii="Times New Roman" w:eastAsia="Times New Roman" w:hAnsi="Times New Roman"/>
          <w:bCs/>
          <w:color w:val="000000"/>
          <w:lang w:val="en-US"/>
        </w:rPr>
        <w:t xml:space="preserve"> Digital</w:t>
      </w:r>
      <w:r w:rsidR="00375612">
        <w:rPr>
          <w:rFonts w:ascii="Times New Roman" w:eastAsia="Times New Roman" w:hAnsi="Times New Roman"/>
          <w:bCs/>
          <w:color w:val="000000"/>
          <w:lang w:val="en-US"/>
        </w:rPr>
        <w:t>.</w:t>
      </w:r>
    </w:p>
    <w:p w14:paraId="0F7DE6D3" w14:textId="77777777" w:rsidR="00375612" w:rsidRPr="00F743CE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50"/>
        <w:jc w:val="both"/>
        <w:rPr>
          <w:rFonts w:ascii="Times New Roman" w:eastAsia="Times New Roman" w:hAnsi="Times New Roman"/>
          <w:bCs/>
          <w:color w:val="000000"/>
          <w:lang w:val="en-US"/>
        </w:rPr>
      </w:pPr>
    </w:p>
    <w:p w14:paraId="502A9262" w14:textId="34DE7894" w:rsidR="00560F6F" w:rsidRDefault="00FF341F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HASIL DAN PEMBAHASAN </w:t>
      </w:r>
    </w:p>
    <w:p w14:paraId="071E4E11" w14:textId="77777777" w:rsidR="00375612" w:rsidRP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sejalan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tuntutan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zaman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dimana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situasi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lingkungan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mendukung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pertukaran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informasi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mengintegrasikan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kebutuhan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sehari-hari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lagi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lembaga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edukatif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mencontohkan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pemanfaatan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kemajuan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zaman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sesuai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Integrasi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proses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memberikan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manfaat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umum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tetapi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dampak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besar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beberapa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aspek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kritis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seperti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menunjukkan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kualitas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memengaruhi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kemajuan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pembelajaran,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bahkan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meningkatkan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hasil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Mastura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&amp;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Santaria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2020).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diharapkan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mampu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membuat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sebuah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inovasi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semulanya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metode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ceramah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tanpa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mengkombinasikannya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pembelajaran,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dituntut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kreatif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sebuah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menarik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sesuai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gaya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Kemajuan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zaman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menuntut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memadu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padankan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metode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ceramah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meningkatkan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kecakapan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memanfaatkan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(Lestari, 2018).</w:t>
      </w:r>
    </w:p>
    <w:p w14:paraId="30A58C70" w14:textId="77777777" w:rsidR="00375612" w:rsidRP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Dasar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penelitian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dikategorikan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tiga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yaitu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konsep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pendekatan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digital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penggunaan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(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Lindfors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et al., 2021).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Kategori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indikator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penentu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melakukan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analisis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mengenai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pembelajaran. </w:t>
      </w:r>
    </w:p>
    <w:p w14:paraId="5A09693F" w14:textId="66EB53C4" w:rsid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Berdasarkan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hasil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observasi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wawancara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ditemukan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bahwa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para guru di SDN 03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sebagian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besar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sudah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berupa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Handphone/Smartphone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jenis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android.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Penggunaan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bertujuan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menunjang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pekerjaan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keperluan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pribadi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Selain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Handphone/Smartphone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oleh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yaitu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komputer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Personal Computer (PC/Laptop). 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lastRenderedPageBreak/>
        <w:t>Namun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semua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komputer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/laptop,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20 orang guru di SDN 03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komputer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/laptop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5 orang. 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tergolong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kurang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mahir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Hal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terlihat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hasil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wawancara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diajukan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pertanyaan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mengenai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seberapa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sering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jawaban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diberikan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gramStart"/>
      <w:r w:rsidRPr="00375612">
        <w:rPr>
          <w:rFonts w:ascii="Times New Roman" w:eastAsia="Times New Roman" w:hAnsi="Times New Roman"/>
          <w:color w:val="000000"/>
          <w:lang w:val="en-US"/>
        </w:rPr>
        <w:t>guru</w:t>
      </w:r>
      <w:r w:rsidR="00963E86">
        <w:rPr>
          <w:rFonts w:ascii="Times New Roman" w:eastAsia="Times New Roman" w:hAnsi="Times New Roman"/>
          <w:color w:val="000000"/>
          <w:lang w:val="en-US"/>
        </w:rPr>
        <w:t>;</w:t>
      </w:r>
      <w:proofErr w:type="gramEnd"/>
    </w:p>
    <w:p w14:paraId="77B260C2" w14:textId="77777777" w:rsidR="00963E86" w:rsidRPr="00375612" w:rsidRDefault="00963E86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36177772" w14:textId="77777777" w:rsidR="00375612" w:rsidRDefault="00375612" w:rsidP="00963E8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right="850"/>
        <w:jc w:val="both"/>
        <w:rPr>
          <w:rFonts w:ascii="Times New Roman" w:eastAsia="Times New Roman" w:hAnsi="Times New Roman"/>
          <w:color w:val="000000"/>
          <w:lang w:val="en-US"/>
        </w:rPr>
      </w:pPr>
      <w:r w:rsidRPr="00375612">
        <w:rPr>
          <w:rFonts w:ascii="Times New Roman" w:eastAsia="Times New Roman" w:hAnsi="Times New Roman"/>
          <w:color w:val="000000"/>
          <w:lang w:val="en-US"/>
        </w:rPr>
        <w:t>“</w:t>
      </w:r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Saya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tidak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begitu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sering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menghabiskan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waktu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dengan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perangkat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teknologi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seperti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komputer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tapi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saya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lebih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sering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menggunakan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Smartphone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untuk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berkomunikasi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melalui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telepon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pesan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aplikasi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Whatsapp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dan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terkadang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menonton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video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saja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>”.</w:t>
      </w:r>
    </w:p>
    <w:p w14:paraId="5CB77866" w14:textId="77777777" w:rsidR="00963E86" w:rsidRPr="00375612" w:rsidRDefault="00963E86" w:rsidP="00963E8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right="850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3D4E16EC" w14:textId="77777777" w:rsidR="00375612" w:rsidRP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r w:rsidRPr="00375612">
        <w:rPr>
          <w:rFonts w:ascii="Times New Roman" w:eastAsia="Times New Roman" w:hAnsi="Times New Roman"/>
          <w:color w:val="000000"/>
          <w:lang w:val="en-US"/>
        </w:rPr>
        <w:tab/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dioperasikan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terbatas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baik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konteks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keperluan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pribadi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profesional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seorang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guru. </w:t>
      </w:r>
    </w:p>
    <w:p w14:paraId="55EDFF1E" w14:textId="5A7D9858" w:rsidR="00375612" w:rsidRDefault="00375612" w:rsidP="00963E8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right="850"/>
        <w:jc w:val="both"/>
        <w:rPr>
          <w:rFonts w:ascii="Times New Roman" w:eastAsia="Times New Roman" w:hAnsi="Times New Roman"/>
          <w:i/>
          <w:iCs/>
          <w:color w:val="000000"/>
          <w:lang w:val="en-US"/>
        </w:rPr>
      </w:pPr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“</w:t>
      </w:r>
      <w:proofErr w:type="spellStart"/>
      <w:proofErr w:type="gram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saya</w:t>
      </w:r>
      <w:proofErr w:type="spellEnd"/>
      <w:proofErr w:type="gram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umumnya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menggunakan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YouTube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sebagai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media pembelajaran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untuk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mengakses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video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edukasi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yang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dianggap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dapat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memberikan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pengalaman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konkrit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dan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memotivasi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peserta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didik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”.</w:t>
      </w:r>
    </w:p>
    <w:p w14:paraId="202D8F57" w14:textId="77777777" w:rsidR="00963E86" w:rsidRPr="00963E86" w:rsidRDefault="00963E86" w:rsidP="00963E8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right="850"/>
        <w:jc w:val="both"/>
        <w:rPr>
          <w:rFonts w:ascii="Times New Roman" w:eastAsia="Times New Roman" w:hAnsi="Times New Roman"/>
          <w:i/>
          <w:iCs/>
          <w:color w:val="000000"/>
          <w:lang w:val="en-US"/>
        </w:rPr>
      </w:pPr>
    </w:p>
    <w:p w14:paraId="266102A2" w14:textId="77777777" w:rsid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mengintegrasikan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cenderung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rendah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disebabkan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oleh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kurangnya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keraguan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kegiatan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dimana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karekteristik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dasar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berfokus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kegiatan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bermain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sambil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Nikolopoulou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&amp;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Gialamas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2015).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kurang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melakukan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eksplorasi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terkait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kegiatan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sesuai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karakteristik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usia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dasar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Para guru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mengemukakan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bahwa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kesulitan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kebanyakan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mereka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memadai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>.</w:t>
      </w:r>
    </w:p>
    <w:p w14:paraId="019A138B" w14:textId="77777777" w:rsidR="00963E86" w:rsidRPr="00375612" w:rsidRDefault="00963E86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72AEC76E" w14:textId="77777777" w:rsidR="00375612" w:rsidRPr="00963E86" w:rsidRDefault="00375612" w:rsidP="00963E8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right="850"/>
        <w:jc w:val="both"/>
        <w:rPr>
          <w:rFonts w:ascii="Times New Roman" w:eastAsia="Times New Roman" w:hAnsi="Times New Roman"/>
          <w:i/>
          <w:iCs/>
          <w:color w:val="000000"/>
          <w:lang w:val="en-US"/>
        </w:rPr>
      </w:pPr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“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Bagaimana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mau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mengimplementasikan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teknologi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digital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sebagai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media, Saya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saja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tidak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bisa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menggunakan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alat-alat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yang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cangih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seperti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komputer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karena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jarang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sekali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memegang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alat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seperti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itu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Di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sekolah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juga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komputer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atau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laptop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terbatas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yang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menggunakannya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hanya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orang-orang yang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bisa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saja</w:t>
      </w:r>
      <w:proofErr w:type="spellEnd"/>
      <w:r w:rsidRPr="00963E86">
        <w:rPr>
          <w:rFonts w:ascii="Times New Roman" w:eastAsia="Times New Roman" w:hAnsi="Times New Roman"/>
          <w:i/>
          <w:iCs/>
          <w:color w:val="000000"/>
          <w:lang w:val="en-US"/>
        </w:rPr>
        <w:t>”.</w:t>
      </w:r>
    </w:p>
    <w:p w14:paraId="3625CB36" w14:textId="77777777" w:rsidR="00375612" w:rsidRP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r w:rsidRPr="00375612">
        <w:rPr>
          <w:rFonts w:ascii="Times New Roman" w:eastAsia="Times New Roman" w:hAnsi="Times New Roman"/>
          <w:color w:val="000000"/>
          <w:lang w:val="en-US"/>
        </w:rPr>
        <w:tab/>
      </w:r>
    </w:p>
    <w:p w14:paraId="62F1A105" w14:textId="77777777" w:rsidR="00375612" w:rsidRPr="00375612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sangat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umum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terlihat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seperti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Whatsapp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YouTube, Zoom Meeting, Facebook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lainnya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membantu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berkomunikasi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mendapatkan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informasi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saja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selalu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berkontribusi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menghasilkan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konten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Walaupun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mahir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mengoperasikan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berkeinginan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memahami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mengenai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menunjang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kegiatan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mengingat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tuntutan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zaman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semakin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mendominasi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aktivitas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tanpa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terkecuali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aktivitas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pembelajaran. Hal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menuntut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kreatif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konten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autentik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dibagikan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kepada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Kesulitan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dirasakan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oleh para guru di SDN 03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saja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namun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sebagian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besar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berada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Kabupaten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dikarenakan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kurangnya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kurangnya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fasilitas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tersedia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(Silvester et all., 2022). Para </w:t>
      </w:r>
      <w:r w:rsidRPr="00375612">
        <w:rPr>
          <w:rFonts w:ascii="Times New Roman" w:eastAsia="Times New Roman" w:hAnsi="Times New Roman"/>
          <w:color w:val="000000"/>
          <w:lang w:val="en-US"/>
        </w:rPr>
        <w:lastRenderedPageBreak/>
        <w:t xml:space="preserve">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melakukan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eksplorasi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penggunaan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terkhusus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menunjang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menciptakan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konten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sesuai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karakteristik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14:paraId="126B3AE3" w14:textId="4C1DA1D3" w:rsidR="00F743CE" w:rsidRPr="00F743CE" w:rsidRDefault="00375612" w:rsidP="003756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40"/>
        <w:jc w:val="both"/>
        <w:rPr>
          <w:rFonts w:ascii="Times New Roman" w:eastAsia="Times New Roman" w:hAnsi="Times New Roman"/>
          <w:color w:val="000000"/>
          <w:lang w:val="en-US"/>
        </w:rPr>
      </w:pPr>
      <w:r w:rsidRPr="00375612">
        <w:rPr>
          <w:rFonts w:ascii="Times New Roman" w:eastAsia="Times New Roman" w:hAnsi="Times New Roman"/>
          <w:color w:val="000000"/>
          <w:lang w:val="en-US"/>
        </w:rPr>
        <w:t xml:space="preserve">Proses pembelajaran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terlaksana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 SDN 03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sebagian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besar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belum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pembelajaran.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konvensional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menunjang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proses pembelajaran.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Meskipun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ada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mengelola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pembelajaran,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namun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keterbatasan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fasilitas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tersedia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 SDN 03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implementasi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dilaksanakan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semaksimal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mungkin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atau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implementasi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harapannya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membawa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kelas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saja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tetapi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pada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bagaimana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proses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sehingga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menjadi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sebuah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inovasi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meningkatkan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motivasi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minat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hasil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belajar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oleh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ada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 SDN 03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lebih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mengenai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(Dwyer, Jones, &amp; Rosas, 2019;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Lindfors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et al., 2021).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Peningkatan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oleh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Sekolah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Dasar,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hal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sejalan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peningkatan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kepercayaan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ditunjukan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Mengingat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tidak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dihindari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digitalisasi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setiap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aspek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kehidupan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perlu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melakukan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transformasi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terkait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implementasi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pendagogik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memaksimalkan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nilai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positif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mendukung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peserta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didik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aktif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Selain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diperlukan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juga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berbagai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fasilitas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pendukung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media pembelajaran digital.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Dengan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menguasai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dan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adanya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fasilitas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mendukung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implementasi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diterapkan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secara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masksimal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dan para guru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dapat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menuangkan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kretivitas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untuk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menciptkan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sebuah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inovasi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baru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375612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375612">
        <w:rPr>
          <w:rFonts w:ascii="Times New Roman" w:eastAsia="Times New Roman" w:hAnsi="Times New Roman"/>
          <w:color w:val="000000"/>
          <w:lang w:val="en-US"/>
        </w:rPr>
        <w:t xml:space="preserve"> pembelajaran</w:t>
      </w:r>
      <w:r w:rsidR="00963E86">
        <w:rPr>
          <w:rFonts w:ascii="Times New Roman" w:eastAsia="Times New Roman" w:hAnsi="Times New Roman"/>
          <w:color w:val="000000"/>
          <w:lang w:val="en-US"/>
        </w:rPr>
        <w:t>.</w:t>
      </w:r>
    </w:p>
    <w:p w14:paraId="1181CF99" w14:textId="77777777" w:rsidR="00560F6F" w:rsidRDefault="00560F6F">
      <w:pPr>
        <w:spacing w:after="0"/>
        <w:jc w:val="both"/>
        <w:rPr>
          <w:rFonts w:ascii="Times New Roman" w:eastAsia="Times New Roman" w:hAnsi="Times New Roman"/>
          <w:b/>
        </w:rPr>
      </w:pPr>
    </w:p>
    <w:p w14:paraId="3C05CC44" w14:textId="6D5FE80A" w:rsidR="00560F6F" w:rsidRDefault="00FF341F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SIMPULAN </w:t>
      </w:r>
    </w:p>
    <w:p w14:paraId="33E28575" w14:textId="043E14B0" w:rsidR="00F743CE" w:rsidRPr="00F743CE" w:rsidRDefault="00963E86" w:rsidP="00F743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merupakan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suatu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harus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dimiliki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oleh para guru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menghadapi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perkembangan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zaman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saat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Kompetensi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itu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meliputi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konsep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pendekatan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media digital dan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penggunaan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pembelajaran. Hasil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penelitian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yang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dilakukan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 SDN 03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Bengkayang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menunjukan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bahwa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terhadap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teknologi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tergolong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kurang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mahir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khususnya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 dan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digital.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kegiatan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pembelajaran para guru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media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konvensional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belum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mengimplementasikan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media pembelajaran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berbasis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digital. Hal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ini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karena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kemampuan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pemahaman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dan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keterampilan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guru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dalam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menggunakan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perangkat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dang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aplikasi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digital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masih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963E86">
        <w:rPr>
          <w:rFonts w:ascii="Times New Roman" w:eastAsia="Times New Roman" w:hAnsi="Times New Roman"/>
          <w:color w:val="000000"/>
          <w:lang w:val="en-US"/>
        </w:rPr>
        <w:t>kurang</w:t>
      </w:r>
      <w:proofErr w:type="spellEnd"/>
      <w:r w:rsidRPr="00963E86">
        <w:rPr>
          <w:rFonts w:ascii="Times New Roman" w:eastAsia="Times New Roman" w:hAnsi="Times New Roman"/>
          <w:color w:val="000000"/>
          <w:lang w:val="en-US"/>
        </w:rPr>
        <w:t>.</w:t>
      </w:r>
    </w:p>
    <w:p w14:paraId="798D1B05" w14:textId="77777777" w:rsidR="00560F6F" w:rsidRDefault="00560F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355282CE" w14:textId="14CC549E" w:rsidR="00560F6F" w:rsidRDefault="00FF341F">
      <w:pPr>
        <w:spacing w:after="120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</w:rPr>
        <w:t xml:space="preserve">DAFTAR RUJUKAN </w:t>
      </w:r>
    </w:p>
    <w:sdt>
      <w:sdtPr>
        <w:rPr>
          <w:rFonts w:eastAsiaTheme="minorHAnsi"/>
          <w:b w:val="0"/>
          <w:bCs w:val="0"/>
          <w:kern w:val="2"/>
          <w:sz w:val="22"/>
          <w:szCs w:val="22"/>
          <w:lang w:eastAsia="en-ID" w:bidi="ar-SA"/>
          <w14:ligatures w14:val="standardContextual"/>
        </w:rPr>
        <w:id w:val="-1239024915"/>
        <w:docPartObj>
          <w:docPartGallery w:val="Bibliographies"/>
          <w:docPartUnique/>
        </w:docPartObj>
      </w:sdtPr>
      <w:sdtEndPr>
        <w:rPr>
          <w:rFonts w:eastAsia="Calibri"/>
          <w:kern w:val="0"/>
          <w14:ligatures w14:val="none"/>
        </w:rPr>
      </w:sdtEndPr>
      <w:sdtContent>
        <w:p w14:paraId="57BF189A" w14:textId="71396236" w:rsidR="00963E86" w:rsidRPr="008200AD" w:rsidRDefault="00963E86" w:rsidP="008200AD">
          <w:pPr>
            <w:pStyle w:val="Heading1"/>
            <w:spacing w:before="0" w:beforeAutospacing="0" w:after="0" w:afterAutospacing="0"/>
            <w:rPr>
              <w:sz w:val="22"/>
              <w:szCs w:val="22"/>
            </w:rPr>
          </w:pPr>
        </w:p>
        <w:sdt>
          <w:sdtPr>
            <w:rPr>
              <w:rFonts w:ascii="Times New Roman" w:eastAsia="Calibri" w:hAnsi="Times New Roman" w:cs="Times New Roman"/>
              <w:kern w:val="0"/>
              <w:sz w:val="22"/>
              <w:szCs w:val="22"/>
              <w:lang w:eastAsia="en-ID"/>
              <w14:ligatures w14:val="none"/>
            </w:rPr>
            <w:id w:val="111145805"/>
            <w:bibliography/>
          </w:sdtPr>
          <w:sdtContent>
            <w:p w14:paraId="591FB631" w14:textId="77777777" w:rsidR="00963E86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</w:pP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Akarawang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C.,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Kidrakran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P., &amp;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Nuangchalerm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P. (2015).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Enhancing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ICT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competency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for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teachers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in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the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Thailand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basic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education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system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. </w:t>
              </w:r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International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Education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Studies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8(6), 1–8. </w:t>
              </w:r>
              <w:hyperlink r:id="rId18" w:history="1">
                <w:r w:rsidRPr="008200AD">
                  <w:rPr>
                    <w:rStyle w:val="Hyperlink"/>
                    <w:rFonts w:ascii="Times New Roman" w:hAnsi="Times New Roman"/>
                    <w:sz w:val="22"/>
                    <w:szCs w:val="22"/>
                  </w:rPr>
                  <w:t>https://doi.org/10.5539/ies.v8n6p1</w:t>
                </w:r>
              </w:hyperlink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</w:p>
            <w:p w14:paraId="309D655F" w14:textId="77777777" w:rsidR="00963E86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</w:pP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Adlini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, M. N.,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Dinda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, A. H.,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Yulinda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, S.,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Chotimah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, O., &amp;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Merliyana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, S. J. (2022).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Metode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penelitian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kualitatif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studi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pustaka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  <w:lang w:val="en-US"/>
                </w:rPr>
                <w:t>Edumaspul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  <w:lang w:val="en-US"/>
                </w:rPr>
                <w:t xml:space="preserve">: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  <w:lang w:val="en-US"/>
                </w:rPr>
                <w:t>Jurnal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  <w:lang w:val="en-US"/>
                </w:rPr>
                <w:t xml:space="preserve"> Pendidikan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, 6(1), 974-980.</w:t>
              </w:r>
            </w:p>
            <w:p w14:paraId="2A4AD8C2" w14:textId="77777777" w:rsidR="006D6685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</w:rPr>
              </w:pP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Barni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M. (2019). Tantangan Pendidik Di Era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Millennial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. </w:t>
              </w:r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Transformatif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3(1), 99–116. </w:t>
              </w:r>
              <w:hyperlink r:id="rId19" w:history="1">
                <w:r w:rsidRPr="008200AD">
                  <w:rPr>
                    <w:rStyle w:val="Hyperlink"/>
                    <w:rFonts w:ascii="Times New Roman" w:hAnsi="Times New Roman"/>
                    <w:sz w:val="22"/>
                    <w:szCs w:val="22"/>
                  </w:rPr>
                  <w:t>https://doi.org/10.23971/tf.v3i1.1251</w:t>
                </w:r>
              </w:hyperlink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p>
            <w:p w14:paraId="366EDC83" w14:textId="0E5D3F1C" w:rsidR="006D6685" w:rsidRPr="008200AD" w:rsidRDefault="006D6685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Batubara, H. H. (2021). </w:t>
              </w:r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Media Pembelajaran Digital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. Bandung: Remaja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Rosdakarya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.</w:t>
              </w:r>
            </w:p>
            <w:p w14:paraId="30441CEF" w14:textId="77777777" w:rsidR="00963E86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</w:rPr>
              </w:pP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Diplan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. (2019). Tentang Pendidikan Di Era Digital. </w:t>
              </w:r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Tantangan Pendidik Di Era Digital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, 14(2), 1689–1699.</w:t>
              </w:r>
            </w:p>
            <w:p w14:paraId="4016C49B" w14:textId="77777777" w:rsidR="00963E86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</w:rPr>
              </w:pP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Dwyer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A., Jones, C., &amp;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Rosas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L. (2019).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What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digital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technology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do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early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childhood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educators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use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and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what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digital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resources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do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they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seek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?.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Australasian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Journal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of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 Early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Childhood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,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 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44(1), 91-105. https://doi.org/10.1177/1836939119841459</w:t>
              </w:r>
            </w:p>
            <w:p w14:paraId="44814899" w14:textId="77777777" w:rsidR="00963E86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</w:rPr>
              </w:pP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Ellahi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R. M., Ali Khan, M. U., &amp; Shah, A. (2019).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Redesigning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curriculum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in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line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with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industry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4.0.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Procedia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Computer</w:t>
              </w:r>
              <w:proofErr w:type="spellEnd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 xml:space="preserve"> </w:t>
              </w:r>
              <w:proofErr w:type="spellStart"/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Science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, 151(2018), 699–708. </w:t>
              </w:r>
              <w:hyperlink r:id="rId20" w:history="1">
                <w:r w:rsidRPr="008200AD">
                  <w:rPr>
                    <w:rStyle w:val="Hyperlink"/>
                    <w:rFonts w:ascii="Times New Roman" w:hAnsi="Times New Roman"/>
                    <w:sz w:val="22"/>
                    <w:szCs w:val="22"/>
                  </w:rPr>
                  <w:t>https://doi.org/10.1016/j.procs.2019.04.093</w:t>
                </w:r>
              </w:hyperlink>
            </w:p>
            <w:p w14:paraId="2ECAEAB4" w14:textId="77777777" w:rsidR="00963E86" w:rsidRPr="008200AD" w:rsidRDefault="00963E86" w:rsidP="008200AD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Hardiyanti, W. E., &amp; Alwi, N. M. (2022). Analisis Kemampuan </w:t>
              </w:r>
              <w:proofErr w:type="spellStart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Literasi</w:t>
              </w:r>
              <w:proofErr w:type="spellEnd"/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 xml:space="preserve"> Digital Guru PAUD pada Masa Pandemik COVID-19. </w:t>
              </w:r>
              <w:r w:rsidRPr="008200AD"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Jurnal Obsesi: Jurnal Pendidikan Anak Usia Dini</w:t>
              </w:r>
              <w:r w:rsidRPr="008200AD">
                <w:rPr>
                  <w:rFonts w:ascii="Times New Roman" w:hAnsi="Times New Roman" w:cs="Times New Roman"/>
                  <w:sz w:val="22"/>
                  <w:szCs w:val="22"/>
                </w:rPr>
                <w:t>, 6(4), 3759-3770.</w:t>
              </w:r>
            </w:p>
            <w:p w14:paraId="399ABC0E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Jafar, D. S. A., Saud, M. S., Hamid, M. Z. A., Suhairom, N., Hisham, M. H. M., &amp; Zaid, Y. H. (2020). TVET teacher professional competency framework in industry 4.0 era.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Universal Journal of Educational Research</w:t>
              </w:r>
              <w:r w:rsidRPr="008200AD">
                <w:rPr>
                  <w:rFonts w:ascii="Times New Roman" w:hAnsi="Times New Roman"/>
                  <w:noProof/>
                </w:rPr>
                <w:t xml:space="preserve">, 8(5), 1969–1979. </w:t>
              </w:r>
              <w:hyperlink r:id="rId21" w:history="1">
                <w:r w:rsidRPr="008200AD">
                  <w:rPr>
                    <w:rStyle w:val="Hyperlink"/>
                    <w:rFonts w:ascii="Times New Roman" w:hAnsi="Times New Roman"/>
                    <w:noProof/>
                  </w:rPr>
                  <w:t>https://doi.org/10.13189/ujer.2020.080534</w:t>
                </w:r>
              </w:hyperlink>
            </w:p>
            <w:p w14:paraId="002D3590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Kemenperin RI. (2019). Making Indonesia. In Making Indonesia. Kementerian Perindustrian Republik Indonesia. </w:t>
              </w:r>
              <w:hyperlink r:id="rId22" w:history="1">
                <w:r w:rsidRPr="008200AD">
                  <w:rPr>
                    <w:rStyle w:val="Hyperlink"/>
                    <w:rFonts w:ascii="Times New Roman" w:hAnsi="Times New Roman"/>
                    <w:noProof/>
                  </w:rPr>
                  <w:t>https://doi.org/10.7591/9781501719370</w:t>
                </w:r>
              </w:hyperlink>
            </w:p>
            <w:p w14:paraId="616C8BEF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Lase, D. (2019). Education in the fourth industrial revolution age.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Sundermann Journal</w:t>
              </w:r>
              <w:r w:rsidRPr="008200AD">
                <w:rPr>
                  <w:rFonts w:ascii="Times New Roman" w:hAnsi="Times New Roman"/>
                  <w:noProof/>
                </w:rPr>
                <w:t>, 1(1), 28-43.</w:t>
              </w:r>
            </w:p>
            <w:p w14:paraId="1C4139A0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  <w:lang w:val="en-US"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Lestari, I. D. (2018). Peranan Guru Dalam Penggunaan Media Pembelajaran Berbasis Information And Communication Technology (ICT) Di SDN RRI Cisalak.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SAP (Susunan Artikel Pendidikan)</w:t>
              </w:r>
              <w:r w:rsidRPr="008200AD">
                <w:rPr>
                  <w:rFonts w:ascii="Times New Roman" w:hAnsi="Times New Roman"/>
                  <w:noProof/>
                </w:rPr>
                <w:t>, 3(2), 137–</w:t>
              </w:r>
              <w:r w:rsidRPr="008200AD">
                <w:rPr>
                  <w:rFonts w:ascii="Times New Roman" w:hAnsi="Times New Roman"/>
                </w:rPr>
                <w:t xml:space="preserve"> </w:t>
              </w:r>
              <w:r w:rsidRPr="008200AD">
                <w:rPr>
                  <w:rFonts w:ascii="Times New Roman" w:hAnsi="Times New Roman"/>
                  <w:noProof/>
                </w:rPr>
                <w:t xml:space="preserve">142. </w:t>
              </w:r>
              <w:hyperlink r:id="rId23" w:history="1">
                <w:r w:rsidRPr="008200AD">
                  <w:rPr>
                    <w:rStyle w:val="Hyperlink"/>
                    <w:rFonts w:ascii="Times New Roman" w:hAnsi="Times New Roman"/>
                    <w:noProof/>
                  </w:rPr>
                  <w:t>https://doi.org/10.30998/sap.v3i2.3033</w:t>
                </w:r>
              </w:hyperlink>
              <w:r w:rsidRPr="008200AD">
                <w:rPr>
                  <w:rFonts w:ascii="Times New Roman" w:hAnsi="Times New Roman"/>
                  <w:noProof/>
                  <w:lang w:val="en-US"/>
                </w:rPr>
                <w:t xml:space="preserve"> </w:t>
              </w:r>
            </w:p>
            <w:p w14:paraId="0D4C8346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>Lindfors, M., Pettersson, F., &amp; Olofsson, A. D. (2021). Conditions for professional digital</w:t>
              </w:r>
              <w:r w:rsidRPr="008200AD">
                <w:rPr>
                  <w:rFonts w:ascii="Times New Roman" w:hAnsi="Times New Roman"/>
                  <w:noProof/>
                  <w:lang w:val="en-US"/>
                </w:rPr>
                <w:t xml:space="preserve"> </w:t>
              </w:r>
              <w:r w:rsidRPr="008200AD">
                <w:rPr>
                  <w:rFonts w:ascii="Times New Roman" w:hAnsi="Times New Roman"/>
                  <w:noProof/>
                </w:rPr>
                <w:t xml:space="preserve">competence: the teacher educators' view.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Education Inquiry,</w:t>
              </w:r>
              <w:r w:rsidRPr="008200AD">
                <w:rPr>
                  <w:rFonts w:ascii="Times New Roman" w:hAnsi="Times New Roman"/>
                  <w:noProof/>
                </w:rPr>
                <w:t xml:space="preserve"> 12(4), 1-20.</w:t>
              </w:r>
              <w:r w:rsidRPr="008200AD">
                <w:rPr>
                  <w:rFonts w:ascii="Times New Roman" w:hAnsi="Times New Roman"/>
                  <w:noProof/>
                  <w:lang w:val="en-US"/>
                </w:rPr>
                <w:t xml:space="preserve"> </w:t>
              </w:r>
              <w:r w:rsidRPr="008200AD">
                <w:rPr>
                  <w:rFonts w:ascii="Times New Roman" w:hAnsi="Times New Roman"/>
                  <w:noProof/>
                </w:rPr>
                <w:t>https://doi.org/10.1080/20004508.2021.1890936</w:t>
              </w:r>
            </w:p>
            <w:p w14:paraId="4B54C73B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Lubis, M. (2020). Peran Guru Pada Era Pendidikan 4.0.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EDUKA : Jurnal Pendidikan, Hukum, Dan Bisnis</w:t>
              </w:r>
              <w:r w:rsidRPr="008200AD">
                <w:rPr>
                  <w:rFonts w:ascii="Times New Roman" w:hAnsi="Times New Roman"/>
                  <w:noProof/>
                </w:rPr>
                <w:t xml:space="preserve">, 4(2), 0–5. </w:t>
              </w:r>
              <w:hyperlink r:id="rId24" w:history="1">
                <w:r w:rsidRPr="008200AD">
                  <w:rPr>
                    <w:rStyle w:val="Hyperlink"/>
                    <w:rFonts w:ascii="Times New Roman" w:hAnsi="Times New Roman"/>
                    <w:noProof/>
                  </w:rPr>
                  <w:t>https://doi.org/10.32493/eduka.v4i2.4264</w:t>
                </w:r>
              </w:hyperlink>
            </w:p>
            <w:p w14:paraId="0E6C021F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Mastura, M., &amp; Santaria, R. (2020). Dampak pandemi COVID-19 terhadap proses pengajaran bagi guru dan siswa.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Jurnal studi guru dan pembelajaran</w:t>
              </w:r>
              <w:r w:rsidRPr="008200AD">
                <w:rPr>
                  <w:rFonts w:ascii="Times New Roman" w:hAnsi="Times New Roman"/>
                  <w:noProof/>
                </w:rPr>
                <w:t>, 3(2), 289-295.</w:t>
              </w:r>
            </w:p>
            <w:p w14:paraId="1EFD7F72" w14:textId="1F2E6593" w:rsidR="006D6685" w:rsidRPr="008200AD" w:rsidRDefault="006D6685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Munir. (2017).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Pembelajaran Digital</w:t>
              </w:r>
              <w:r w:rsidRPr="008200AD">
                <w:rPr>
                  <w:rFonts w:ascii="Times New Roman" w:hAnsi="Times New Roman"/>
                  <w:noProof/>
                </w:rPr>
                <w:t>. Bandung: Alfabeta.</w:t>
              </w:r>
            </w:p>
            <w:p w14:paraId="609A1103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  <w:lang w:val="en-US"/>
                </w:rPr>
              </w:pPr>
              <w:r w:rsidRPr="008200AD">
                <w:rPr>
                  <w:rFonts w:ascii="Times New Roman" w:hAnsi="Times New Roman"/>
                  <w:noProof/>
                </w:rPr>
                <w:t>Nikolopoulou, K., &amp; Gialamas, V. (2015). ICT and play in preschool: early childhood teachers'</w:t>
              </w:r>
              <w:r w:rsidRPr="008200AD">
                <w:rPr>
                  <w:rFonts w:ascii="Times New Roman" w:hAnsi="Times New Roman"/>
                  <w:noProof/>
                  <w:lang w:val="en-US"/>
                </w:rPr>
                <w:t xml:space="preserve"> </w:t>
              </w:r>
              <w:r w:rsidRPr="008200AD">
                <w:rPr>
                  <w:rFonts w:ascii="Times New Roman" w:hAnsi="Times New Roman"/>
                  <w:noProof/>
                </w:rPr>
                <w:t xml:space="preserve">beliefs and confidence.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International Journal of Early Years Education</w:t>
              </w:r>
              <w:r w:rsidRPr="008200AD">
                <w:rPr>
                  <w:rFonts w:ascii="Times New Roman" w:hAnsi="Times New Roman"/>
                  <w:noProof/>
                </w:rPr>
                <w:t>, 23(4), 409-425.</w:t>
              </w:r>
              <w:r w:rsidRPr="008200AD">
                <w:rPr>
                  <w:rFonts w:ascii="Times New Roman" w:hAnsi="Times New Roman"/>
                  <w:noProof/>
                  <w:lang w:val="en-US"/>
                </w:rPr>
                <w:t xml:space="preserve"> </w:t>
              </w:r>
              <w:r w:rsidRPr="008200AD">
                <w:rPr>
                  <w:rFonts w:ascii="Times New Roman" w:hAnsi="Times New Roman"/>
                  <w:noProof/>
                </w:rPr>
                <w:t>https:</w:t>
              </w:r>
              <w:r w:rsidRPr="008200AD">
                <w:rPr>
                  <w:rFonts w:ascii="Times New Roman" w:hAnsi="Times New Roman"/>
                  <w:noProof/>
                  <w:lang w:val="en-US"/>
                </w:rPr>
                <w:t>/</w:t>
              </w:r>
              <w:r w:rsidRPr="008200AD">
                <w:rPr>
                  <w:rFonts w:ascii="Times New Roman" w:hAnsi="Times New Roman"/>
                  <w:noProof/>
                </w:rPr>
                <w:t>/doi.org/10.1080/09669760.2015.107872</w:t>
              </w:r>
              <w:r w:rsidRPr="008200AD">
                <w:rPr>
                  <w:rFonts w:ascii="Times New Roman" w:hAnsi="Times New Roman"/>
                  <w:noProof/>
                  <w:lang w:val="en-US"/>
                </w:rPr>
                <w:t>7</w:t>
              </w:r>
            </w:p>
            <w:p w14:paraId="118B914F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>Prayogi, R. D., &amp; Estetika, R. (2019). Kecakapan Abad 21: Kompetensi Digital Pendidik Masa Depan.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Jurnal Manajemen Pendidikan</w:t>
              </w:r>
              <w:r w:rsidRPr="008200AD">
                <w:rPr>
                  <w:rFonts w:ascii="Times New Roman" w:hAnsi="Times New Roman"/>
                  <w:noProof/>
                </w:rPr>
                <w:t>, 14(2), 144–151.</w:t>
              </w:r>
            </w:p>
            <w:p w14:paraId="0B95E8E5" w14:textId="1493ECC9" w:rsidR="008200AD" w:rsidRPr="008200AD" w:rsidRDefault="008200AD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Paramansyah, H. A., &amp; SE, M. (2020).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Manajemen Pendidikan Dalam Menghadapi Era Digital</w:t>
              </w:r>
              <w:r w:rsidRPr="008200AD">
                <w:rPr>
                  <w:rFonts w:ascii="Times New Roman" w:hAnsi="Times New Roman"/>
                  <w:noProof/>
                </w:rPr>
                <w:t>. Arman Paramansyah.</w:t>
              </w:r>
            </w:p>
            <w:p w14:paraId="325248C9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Rahman, M. H., Subyantoro, S., Yuniawan, T., &amp; Pristiwati, R. (2021). Peningkatan Literasi Teknologi Informasi dan Komunikasi dalam Pembelajaran Bahasa Secara Daring.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Prosiding Seminar Nasional Pascasarjana</w:t>
              </w:r>
              <w:r w:rsidRPr="008200AD">
                <w:rPr>
                  <w:rFonts w:ascii="Times New Roman" w:hAnsi="Times New Roman"/>
                  <w:noProof/>
                </w:rPr>
                <w:t xml:space="preserve">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UNS,</w:t>
              </w:r>
              <w:r w:rsidRPr="008200AD">
                <w:rPr>
                  <w:rFonts w:ascii="Times New Roman" w:hAnsi="Times New Roman"/>
                  <w:noProof/>
                </w:rPr>
                <w:t xml:space="preserve"> 312–318.</w:t>
              </w:r>
            </w:p>
            <w:p w14:paraId="19BF0CA1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  <w:lang w:val="en-US"/>
                </w:rPr>
                <w:lastRenderedPageBreak/>
                <w:t>S</w:t>
              </w:r>
              <w:r w:rsidRPr="008200AD">
                <w:rPr>
                  <w:rFonts w:ascii="Times New Roman" w:hAnsi="Times New Roman"/>
                  <w:noProof/>
                </w:rPr>
                <w:t xml:space="preserve">yahid, A. A. (2022). Analisis Kompetensi Digital Guru Sekolah Dasar.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Jurnal Basicedu</w:t>
              </w:r>
              <w:r w:rsidRPr="008200AD">
                <w:rPr>
                  <w:rFonts w:ascii="Times New Roman" w:hAnsi="Times New Roman"/>
                  <w:noProof/>
                </w:rPr>
                <w:t>, 4600-4611.</w:t>
              </w:r>
            </w:p>
            <w:p w14:paraId="51544C83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>Simanjuntak, M. M. (2022). Analisis Urgensi Penggunaan Literasi Digital dalam Pelaksanaan Pendidikan pada Masa Pandemi di Sekolah Menengah Pertama.</w:t>
              </w:r>
              <w:r w:rsidRPr="008200AD">
                <w:rPr>
                  <w:rFonts w:ascii="Times New Roman" w:hAnsi="Times New Roman"/>
                </w:rPr>
                <w:t xml:space="preserve">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Edukatif : Jurnal Ilmu Pendidikan</w:t>
              </w:r>
              <w:r w:rsidRPr="008200AD">
                <w:rPr>
                  <w:rFonts w:ascii="Times New Roman" w:hAnsi="Times New Roman"/>
                  <w:i/>
                  <w:iCs/>
                  <w:noProof/>
                  <w:lang w:val="en-US"/>
                </w:rPr>
                <w:t>.</w:t>
              </w:r>
              <w:r w:rsidRPr="008200AD">
                <w:rPr>
                  <w:rFonts w:ascii="Times New Roman" w:hAnsi="Times New Roman"/>
                  <w:noProof/>
                </w:rPr>
                <w:t xml:space="preserve"> 4(2), 2599–2608.</w:t>
              </w:r>
            </w:p>
            <w:p w14:paraId="2A081721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Silvester, S., Purnasari, P. D., Aurelly, B. T., &amp; Gunawan, R. (2022). Analisis Kemampuan Guru Penggerak Pada Jenjang Sekolah Dasar Di Wilayah Perbatasan Dalam Perspektif Literasi Teknologi Digital.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Sebatik</w:t>
              </w:r>
              <w:r w:rsidRPr="008200AD">
                <w:rPr>
                  <w:rFonts w:ascii="Times New Roman" w:hAnsi="Times New Roman"/>
                  <w:noProof/>
                </w:rPr>
                <w:t>, 26(2), 412-419.</w:t>
              </w:r>
            </w:p>
            <w:p w14:paraId="136C2927" w14:textId="77777777" w:rsidR="00963E86" w:rsidRPr="008200AD" w:rsidRDefault="00963E86" w:rsidP="008200AD">
              <w:pPr>
                <w:spacing w:line="240" w:lineRule="auto"/>
                <w:ind w:left="709" w:hanging="709"/>
                <w:jc w:val="both"/>
                <w:rPr>
                  <w:rFonts w:ascii="Times New Roman" w:hAnsi="Times New Roman"/>
                  <w:noProof/>
                </w:rPr>
              </w:pPr>
              <w:r w:rsidRPr="008200AD">
                <w:rPr>
                  <w:rFonts w:ascii="Times New Roman" w:hAnsi="Times New Roman"/>
                  <w:noProof/>
                </w:rPr>
                <w:t xml:space="preserve">Tretinjak, M. F., &amp; Anđelić, V. (2016, May). Digital competences for teachers: Classroom practice. </w:t>
              </w:r>
              <w:r w:rsidRPr="008200AD">
                <w:rPr>
                  <w:rFonts w:ascii="Times New Roman" w:hAnsi="Times New Roman"/>
                  <w:i/>
                  <w:iCs/>
                  <w:noProof/>
                </w:rPr>
                <w:t>In 2016 39th International Convention on Information and Communication Technology, Electronics and Microelectronics</w:t>
              </w:r>
              <w:r w:rsidRPr="008200AD">
                <w:rPr>
                  <w:rFonts w:ascii="Times New Roman" w:hAnsi="Times New Roman"/>
                  <w:noProof/>
                </w:rPr>
                <w:t xml:space="preserve"> (MIPRO) (pp. 807-811). IEEE.</w:t>
              </w:r>
            </w:p>
            <w:p w14:paraId="377380AE" w14:textId="77777777" w:rsidR="00963E86" w:rsidRDefault="00000000" w:rsidP="008200AD">
              <w:pPr>
                <w:spacing w:line="240" w:lineRule="auto"/>
                <w:ind w:left="709" w:hanging="709"/>
                <w:jc w:val="both"/>
                <w:rPr>
                  <w:rFonts w:ascii="Book Antiqua" w:hAnsi="Book Antiqua"/>
                </w:rPr>
              </w:pPr>
            </w:p>
          </w:sdtContent>
        </w:sdt>
      </w:sdtContent>
    </w:sdt>
    <w:p w14:paraId="2F1E6E13" w14:textId="58CAE463" w:rsidR="00D917D0" w:rsidRPr="00963E86" w:rsidRDefault="004609F9" w:rsidP="00963E86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eastAsia="Times New Roman" w:hAnsi="Times New Roman"/>
        </w:rPr>
        <w:fldChar w:fldCharType="begin" w:fldLock="1"/>
      </w:r>
      <w:r>
        <w:rPr>
          <w:rFonts w:ascii="Times New Roman" w:eastAsia="Times New Roman" w:hAnsi="Times New Roman"/>
        </w:rPr>
        <w:instrText xml:space="preserve">ADDIN Mendeley Bibliography CSL_BIBLIOGRAPHY </w:instrText>
      </w:r>
      <w:r w:rsidR="00000000">
        <w:rPr>
          <w:rFonts w:ascii="Times New Roman" w:eastAsia="Times New Roman" w:hAnsi="Times New Roman"/>
        </w:rPr>
        <w:fldChar w:fldCharType="separate"/>
      </w:r>
      <w:r>
        <w:rPr>
          <w:rFonts w:ascii="Times New Roman" w:eastAsia="Times New Roman" w:hAnsi="Times New Roman"/>
        </w:rPr>
        <w:fldChar w:fldCharType="end"/>
      </w:r>
    </w:p>
    <w:sectPr w:rsidR="00D917D0" w:rsidRPr="00963E86">
      <w:footerReference w:type="default" r:id="rId25"/>
      <w:headerReference w:type="first" r:id="rId26"/>
      <w:footerReference w:type="first" r:id="rId27"/>
      <w:type w:val="continuous"/>
      <w:pgSz w:w="11907" w:h="16839"/>
      <w:pgMar w:top="1701" w:right="1701" w:bottom="1701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ECDD" w14:textId="77777777" w:rsidR="00216574" w:rsidRDefault="00216574">
      <w:pPr>
        <w:spacing w:after="0" w:line="240" w:lineRule="auto"/>
      </w:pPr>
      <w:r>
        <w:separator/>
      </w:r>
    </w:p>
  </w:endnote>
  <w:endnote w:type="continuationSeparator" w:id="0">
    <w:p w14:paraId="5B795A54" w14:textId="77777777" w:rsidR="00216574" w:rsidRDefault="0021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stria">
    <w:panose1 w:val="020B06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15E1" w14:textId="77777777" w:rsidR="00560F6F" w:rsidRDefault="00560F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33FD" w14:textId="3E0506E1" w:rsidR="00560F6F" w:rsidRDefault="00FF3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774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</w:rPr>
      <w:t xml:space="preserve">Diah Ayu Anisa Fitri, </w:t>
    </w:r>
    <w:proofErr w:type="spellStart"/>
    <w:r>
      <w:rPr>
        <w:rFonts w:ascii="Times New Roman" w:eastAsia="Times New Roman" w:hAnsi="Times New Roman"/>
        <w:i/>
        <w:color w:val="000000"/>
      </w:rPr>
      <w:t>dkk</w:t>
    </w:r>
    <w:proofErr w:type="spellEnd"/>
    <w:r>
      <w:rPr>
        <w:rFonts w:ascii="Times New Roman" w:eastAsia="Times New Roman" w:hAnsi="Times New Roman"/>
        <w:i/>
        <w:color w:val="000000"/>
      </w:rPr>
      <w:t xml:space="preserve">  </w:t>
    </w:r>
    <w:r>
      <w:rPr>
        <w:rFonts w:ascii="Times New Roman" w:eastAsia="Times New Roman" w:hAnsi="Times New Roman"/>
        <w:color w:val="000000"/>
      </w:rPr>
      <w:t xml:space="preserve">| </w:t>
    </w: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C20DC6">
      <w:rPr>
        <w:rFonts w:ascii="Times New Roman" w:eastAsia="Times New Roman" w:hAnsi="Times New Roman"/>
        <w:noProof/>
        <w:color w:val="000000"/>
      </w:rPr>
      <w:t>2</w:t>
    </w:r>
    <w:r>
      <w:rPr>
        <w:rFonts w:ascii="Times New Roman" w:eastAsia="Times New Roman" w:hAnsi="Times New Roman"/>
        <w:color w:val="000000"/>
      </w:rPr>
      <w:fldChar w:fldCharType="end"/>
    </w:r>
    <w:r>
      <w:rPr>
        <w:rFonts w:ascii="Times New Roman" w:eastAsia="Times New Roman" w:hAnsi="Times New Roman"/>
        <w:color w:val="000000"/>
      </w:rPr>
      <w:t xml:space="preserve"> </w:t>
    </w:r>
    <w:r>
      <w:rPr>
        <w:rFonts w:ascii="Times New Roman" w:eastAsia="Times New Roman" w:hAnsi="Times New Roman"/>
        <w:color w:val="000000"/>
        <w:sz w:val="24"/>
        <w:szCs w:val="24"/>
      </w:rPr>
      <w:t xml:space="preserve"> </w:t>
    </w:r>
    <w:r>
      <w:rPr>
        <w:noProof/>
        <w:lang w:eastAsia="id-ID"/>
      </w:rPr>
      <mc:AlternateContent>
        <mc:Choice Requires="wpg">
          <w:drawing>
            <wp:anchor distT="4294967295" distB="4294967295" distL="114300" distR="114300" simplePos="0" relativeHeight="251658240" behindDoc="0" locked="0" layoutInCell="1" hidden="0" allowOverlap="1" wp14:anchorId="2BD1762A" wp14:editId="1DAEECD8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l="0" t="0" r="0" b="0"/>
              <wp:wrapNone/>
              <wp:docPr id="19" name="Straight Arrow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5188" y="3780000"/>
                        <a:ext cx="5381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b="0" l="0" r="0" t="0"/>
              <wp:wrapNone/>
              <wp:docPr id="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AC02" w14:textId="77777777" w:rsidR="00560F6F" w:rsidRDefault="00560F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9E37" w14:textId="3B9333CE" w:rsidR="00560F6F" w:rsidRDefault="00FF3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774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bookmarkStart w:id="1" w:name="_heading=h.gjdgxs" w:colFirst="0" w:colLast="0"/>
    <w:bookmarkEnd w:id="1"/>
    <w:r>
      <w:rPr>
        <w:color w:val="000000"/>
      </w:rPr>
      <w:t xml:space="preserve"> </w:t>
    </w:r>
    <w:r>
      <w:rPr>
        <w:rFonts w:ascii="Times New Roman" w:eastAsia="Times New Roman" w:hAnsi="Times New Roman"/>
        <w:i/>
        <w:color w:val="000000"/>
        <w:sz w:val="18"/>
        <w:szCs w:val="18"/>
      </w:rPr>
      <w:t xml:space="preserve">Nama semua penulis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dipisahan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tanda koma,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Times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new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roman, 9,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Italic</w:t>
    </w:r>
    <w:proofErr w:type="spellEnd"/>
    <w:r>
      <w:rPr>
        <w:rFonts w:ascii="Times New Roman" w:eastAsia="Times New Roman" w:hAnsi="Times New Roman"/>
        <w:i/>
        <w:color w:val="000000"/>
      </w:rPr>
      <w:t xml:space="preserve"> </w:t>
    </w:r>
    <w:r>
      <w:rPr>
        <w:rFonts w:ascii="Times New Roman" w:eastAsia="Times New Roman" w:hAnsi="Times New Roman"/>
        <w:color w:val="000000"/>
      </w:rPr>
      <w:t xml:space="preserve">| </w:t>
    </w: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F54CED">
      <w:rPr>
        <w:rFonts w:ascii="Times New Roman" w:eastAsia="Times New Roman" w:hAnsi="Times New Roman"/>
        <w:noProof/>
        <w:color w:val="000000"/>
      </w:rPr>
      <w:t>4</w:t>
    </w:r>
    <w:r>
      <w:rPr>
        <w:rFonts w:ascii="Times New Roman" w:eastAsia="Times New Roman" w:hAnsi="Times New Roman"/>
        <w:color w:val="000000"/>
      </w:rPr>
      <w:fldChar w:fldCharType="end"/>
    </w:r>
    <w:r>
      <w:rPr>
        <w:rFonts w:ascii="Times New Roman" w:eastAsia="Times New Roman" w:hAnsi="Times New Roman"/>
        <w:color w:val="000000"/>
      </w:rPr>
      <w:t xml:space="preserve"> </w:t>
    </w:r>
    <w:r>
      <w:rPr>
        <w:rFonts w:ascii="Times New Roman" w:eastAsia="Times New Roman" w:hAnsi="Times New Roman"/>
        <w:color w:val="000000"/>
        <w:sz w:val="24"/>
        <w:szCs w:val="24"/>
      </w:rPr>
      <w:t xml:space="preserve"> </w:t>
    </w:r>
    <w:r>
      <w:rPr>
        <w:noProof/>
        <w:lang w:eastAsia="id-ID"/>
      </w:rPr>
      <mc:AlternateContent>
        <mc:Choice Requires="wpg">
          <w:drawing>
            <wp:anchor distT="4294967295" distB="4294967295" distL="114300" distR="114300" simplePos="0" relativeHeight="251659264" behindDoc="0" locked="0" layoutInCell="1" hidden="0" allowOverlap="1" wp14:anchorId="5AC0EE2A" wp14:editId="367D96FA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l="0" t="0" r="0" b="0"/>
              <wp:wrapNone/>
              <wp:docPr id="18" name="Straight Arrow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5188" y="3780000"/>
                        <a:ext cx="5381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id-ID"/>
      </w:rPr>
      <mc:AlternateContent>
        <mc:Choice Requires="wpg">
          <w:drawing>
            <wp:anchor distT="4294967295" distB="4294967295" distL="114300" distR="114300" simplePos="0" relativeHeight="251660288" behindDoc="0" locked="0" layoutInCell="1" hidden="0" allowOverlap="1" wp14:anchorId="0B15C6DF" wp14:editId="5D7B0884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l="0" t="0" r="0" b="0"/>
              <wp:wrapNone/>
              <wp:docPr id="21" name="Straight Arrow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5188" y="3780000"/>
                        <a:ext cx="5381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b="0" l="0" r="0" t="0"/>
              <wp:wrapNone/>
              <wp:docPr id="2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24EA" w14:textId="1DBC17BB" w:rsidR="00560F6F" w:rsidRDefault="00FF3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774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18"/>
        <w:szCs w:val="18"/>
      </w:rPr>
      <w:t xml:space="preserve">Nama semua penulis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dipisahan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tanda koma,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Times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new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roman, 9,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Italic</w:t>
    </w:r>
    <w:proofErr w:type="spellEnd"/>
    <w:r>
      <w:rPr>
        <w:rFonts w:ascii="Times New Roman" w:eastAsia="Times New Roman" w:hAnsi="Times New Roman"/>
        <w:i/>
        <w:color w:val="000000"/>
      </w:rPr>
      <w:t xml:space="preserve"> </w:t>
    </w:r>
    <w:r>
      <w:rPr>
        <w:rFonts w:ascii="Times New Roman" w:eastAsia="Times New Roman" w:hAnsi="Times New Roman"/>
        <w:color w:val="000000"/>
      </w:rPr>
      <w:t xml:space="preserve">| </w:t>
    </w: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574767">
      <w:rPr>
        <w:rFonts w:ascii="Times New Roman" w:eastAsia="Times New Roman" w:hAnsi="Times New Roman"/>
        <w:noProof/>
        <w:color w:val="000000"/>
      </w:rPr>
      <w:t>2</w:t>
    </w:r>
    <w:r>
      <w:rPr>
        <w:rFonts w:ascii="Times New Roman" w:eastAsia="Times New Roman" w:hAnsi="Times New Roman"/>
        <w:color w:val="000000"/>
      </w:rPr>
      <w:fldChar w:fldCharType="end"/>
    </w:r>
    <w:r>
      <w:rPr>
        <w:rFonts w:ascii="Times New Roman" w:eastAsia="Times New Roman" w:hAnsi="Times New Roman"/>
        <w:color w:val="000000"/>
      </w:rPr>
      <w:t xml:space="preserve"> </w:t>
    </w:r>
    <w:r>
      <w:rPr>
        <w:rFonts w:ascii="Times New Roman" w:eastAsia="Times New Roman" w:hAnsi="Times New Roman"/>
        <w:color w:val="000000"/>
        <w:sz w:val="24"/>
        <w:szCs w:val="24"/>
      </w:rPr>
      <w:t xml:space="preserve"> </w:t>
    </w:r>
    <w:r>
      <w:rPr>
        <w:noProof/>
        <w:lang w:eastAsia="id-ID"/>
      </w:rPr>
      <mc:AlternateContent>
        <mc:Choice Requires="wpg">
          <w:drawing>
            <wp:anchor distT="4294967295" distB="4294967295" distL="114300" distR="114300" simplePos="0" relativeHeight="251661312" behindDoc="0" locked="0" layoutInCell="1" hidden="0" allowOverlap="1" wp14:anchorId="54028FEF" wp14:editId="0158B7D1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l="0" t="0" r="0" b="0"/>
              <wp:wrapNone/>
              <wp:docPr id="20" name="Straight Arrow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5188" y="3780000"/>
                        <a:ext cx="5381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391150" cy="22225"/>
              <wp:effectExtent b="0" l="0" r="0" t="0"/>
              <wp:wrapNone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15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C68E" w14:textId="77777777" w:rsidR="00216574" w:rsidRDefault="00216574">
      <w:pPr>
        <w:spacing w:after="0" w:line="240" w:lineRule="auto"/>
      </w:pPr>
      <w:r>
        <w:separator/>
      </w:r>
    </w:p>
  </w:footnote>
  <w:footnote w:type="continuationSeparator" w:id="0">
    <w:p w14:paraId="7D399F8D" w14:textId="77777777" w:rsidR="00216574" w:rsidRDefault="0021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841A" w14:textId="77777777" w:rsidR="00560F6F" w:rsidRDefault="00FF3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051"/>
      </w:tabs>
      <w:rPr>
        <w:color w:val="000000"/>
      </w:rPr>
    </w:pPr>
    <w:r>
      <w:rPr>
        <w:color w:val="000000"/>
      </w:rPr>
      <w:tab/>
    </w:r>
    <w:r>
      <w:rPr>
        <w:rFonts w:ascii="Lustria" w:eastAsia="Lustria" w:hAnsi="Lustria" w:cs="Lustria"/>
        <w:color w:val="000000"/>
        <w:sz w:val="18"/>
        <w:szCs w:val="18"/>
      </w:rPr>
      <w:t xml:space="preserve">Ira </w:t>
    </w:r>
    <w:proofErr w:type="spellStart"/>
    <w:r>
      <w:rPr>
        <w:rFonts w:ascii="Lustria" w:eastAsia="Lustria" w:hAnsi="Lustria" w:cs="Lustria"/>
        <w:color w:val="000000"/>
        <w:sz w:val="18"/>
        <w:szCs w:val="18"/>
      </w:rPr>
      <w:t>Indrawardana</w:t>
    </w:r>
    <w:proofErr w:type="spellEnd"/>
    <w:r>
      <w:rPr>
        <w:rFonts w:ascii="Lustria" w:eastAsia="Lustria" w:hAnsi="Lustria" w:cs="Lustria"/>
        <w:color w:val="000000"/>
        <w:sz w:val="18"/>
        <w:szCs w:val="18"/>
      </w:rPr>
      <w:t xml:space="preserve"> / Komunitas 4 (1) (2012)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F59F" w14:textId="77777777" w:rsidR="00560F6F" w:rsidRDefault="00FF341F">
    <w:pPr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 xml:space="preserve">Jurnal Dimensi Pendidikan dan Pembelajaran,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Vol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No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: Bulan Tahun 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pp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. xx – xx. </w:t>
    </w:r>
  </w:p>
  <w:p w14:paraId="0A5BC0D0" w14:textId="77777777" w:rsidR="00560F6F" w:rsidRDefault="00FF3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>ISSN 2303-3800 (Online), ISSN 2527-7049 (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Print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>)</w:t>
    </w:r>
  </w:p>
  <w:p w14:paraId="7D009C30" w14:textId="77777777" w:rsidR="00560F6F" w:rsidRDefault="00560F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FE23" w14:textId="77777777" w:rsidR="00560F6F" w:rsidRDefault="00560F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9519" w14:textId="77777777" w:rsidR="00560F6F" w:rsidRDefault="00FF341F">
    <w:pPr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 xml:space="preserve">Jurnal Dimensi Pendidikan dan Pembelajaran,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Vol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No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: Bulan Tahun 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pp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. xx – xx. </w:t>
    </w:r>
  </w:p>
  <w:p w14:paraId="730CBCC4" w14:textId="77777777" w:rsidR="00560F6F" w:rsidRDefault="00FF3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>ISSN 2303-3800 (Online), ISSN 2527-7049 (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Print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>)</w:t>
    </w:r>
  </w:p>
  <w:p w14:paraId="4AB29F7E" w14:textId="77777777" w:rsidR="00560F6F" w:rsidRDefault="00560F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6F"/>
    <w:rsid w:val="000752AA"/>
    <w:rsid w:val="000C5C82"/>
    <w:rsid w:val="0011199B"/>
    <w:rsid w:val="00136247"/>
    <w:rsid w:val="0017486C"/>
    <w:rsid w:val="001F3F6D"/>
    <w:rsid w:val="00216574"/>
    <w:rsid w:val="00375612"/>
    <w:rsid w:val="003A290D"/>
    <w:rsid w:val="004512F5"/>
    <w:rsid w:val="004609F9"/>
    <w:rsid w:val="00502CFD"/>
    <w:rsid w:val="00560F6F"/>
    <w:rsid w:val="00574767"/>
    <w:rsid w:val="006D6685"/>
    <w:rsid w:val="008200AD"/>
    <w:rsid w:val="00961827"/>
    <w:rsid w:val="00963E86"/>
    <w:rsid w:val="009C2705"/>
    <w:rsid w:val="009D40D7"/>
    <w:rsid w:val="00B77074"/>
    <w:rsid w:val="00BD0659"/>
    <w:rsid w:val="00C20DC6"/>
    <w:rsid w:val="00CA151B"/>
    <w:rsid w:val="00D53F3D"/>
    <w:rsid w:val="00D917D0"/>
    <w:rsid w:val="00F54CED"/>
    <w:rsid w:val="00F743CE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33532"/>
  <w15:docId w15:val="{1B38278A-1E3C-4542-B5C2-CFEA136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81"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A654A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id-ID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0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4A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0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0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0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00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0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0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A654A5"/>
    <w:rPr>
      <w:rFonts w:ascii="Times New Roman" w:hAnsi="Times New Roman" w:cs="Times New Roman"/>
      <w:b/>
      <w:bCs/>
      <w:kern w:val="36"/>
      <w:sz w:val="48"/>
      <w:szCs w:val="48"/>
      <w:lang w:val="id-ID" w:eastAsia="id-ID" w:bidi="th-TH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654A5"/>
    <w:rPr>
      <w:rFonts w:ascii="Cambria" w:eastAsia="Times New Roman" w:hAnsi="Cambria" w:cs="Times New Roman"/>
      <w:b/>
      <w:bCs/>
      <w:color w:val="4F81BD"/>
      <w:lang w:val="id-ID"/>
    </w:rPr>
  </w:style>
  <w:style w:type="paragraph" w:styleId="ListParagraph">
    <w:name w:val="List Paragraph"/>
    <w:aliases w:val="Body of text,Body of text+1,Body of text+2,Body of text+3,List Paragraph11,List Paragraph1,Medium Grid 1 - Accent 21,Colorful List - Accent 11,Tabel"/>
    <w:basedOn w:val="Normal"/>
    <w:link w:val="ListParagraphChar"/>
    <w:uiPriority w:val="34"/>
    <w:qFormat/>
    <w:rsid w:val="00A654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4A5"/>
    <w:rPr>
      <w:rFonts w:ascii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A654A5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A654A5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A654A5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A654A5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654A5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654A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54A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654A5"/>
    <w:rPr>
      <w:rFonts w:cs="Times New Roman"/>
      <w:i/>
      <w:iCs/>
    </w:rPr>
  </w:style>
  <w:style w:type="character" w:customStyle="1" w:styleId="FontStyle12">
    <w:name w:val="Font Style12"/>
    <w:basedOn w:val="DefaultParagraphFont"/>
    <w:uiPriority w:val="99"/>
    <w:rsid w:val="00A654A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4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1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1BC"/>
    <w:rPr>
      <w:rFonts w:ascii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B41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41A5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6C3"/>
    <w:rPr>
      <w:rFonts w:cs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3624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17A8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A8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E17A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E17A89"/>
    <w:rPr>
      <w:rFonts w:cs="Times New Roman"/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0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00"/>
    <w:rPr>
      <w:rFonts w:asciiTheme="minorHAnsi" w:eastAsiaTheme="minorEastAsia" w:hAnsiTheme="minorHAns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00"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67400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00"/>
    <w:rPr>
      <w:rFonts w:asciiTheme="minorHAnsi" w:eastAsiaTheme="minorEastAsia" w:hAnsiTheme="minorHAns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00"/>
    <w:rPr>
      <w:rFonts w:asciiTheme="minorHAnsi" w:eastAsiaTheme="minorEastAsia" w:hAnsiTheme="minorHAns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00"/>
    <w:rPr>
      <w:rFonts w:asciiTheme="majorHAnsi" w:eastAsiaTheme="majorEastAsia" w:hAnsiTheme="majorHAnsi" w:cs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967400"/>
  </w:style>
  <w:style w:type="table" w:customStyle="1" w:styleId="TableGrid2">
    <w:name w:val="Table Grid2"/>
    <w:basedOn w:val="TableNormal"/>
    <w:next w:val="TableGrid"/>
    <w:uiPriority w:val="59"/>
    <w:rsid w:val="0096740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18C5"/>
    <w:rPr>
      <w:color w:val="808080"/>
    </w:rPr>
  </w:style>
  <w:style w:type="paragraph" w:styleId="NoSpacing">
    <w:name w:val="No Spacing"/>
    <w:uiPriority w:val="1"/>
    <w:qFormat/>
    <w:rsid w:val="00413F7C"/>
    <w:rPr>
      <w:rFonts w:asciiTheme="minorHAnsi" w:eastAsiaTheme="minorHAnsi" w:hAnsiTheme="minorHAnsi" w:cstheme="minorBidi"/>
    </w:rPr>
  </w:style>
  <w:style w:type="character" w:customStyle="1" w:styleId="slug-pages">
    <w:name w:val="slug-pages"/>
    <w:basedOn w:val="DefaultParagraphFont"/>
    <w:rsid w:val="00413F7C"/>
  </w:style>
  <w:style w:type="character" w:styleId="HTMLCite">
    <w:name w:val="HTML Cite"/>
    <w:basedOn w:val="DefaultParagraphFont"/>
    <w:uiPriority w:val="99"/>
    <w:semiHidden/>
    <w:unhideWhenUsed/>
    <w:rsid w:val="00413F7C"/>
    <w:rPr>
      <w:i/>
      <w:iCs/>
    </w:rPr>
  </w:style>
  <w:style w:type="character" w:customStyle="1" w:styleId="slug-pub-date">
    <w:name w:val="slug-pub-date"/>
    <w:basedOn w:val="DefaultParagraphFont"/>
    <w:rsid w:val="00413F7C"/>
  </w:style>
  <w:style w:type="character" w:customStyle="1" w:styleId="slug-vol">
    <w:name w:val="slug-vol"/>
    <w:basedOn w:val="DefaultParagraphFont"/>
    <w:rsid w:val="00413F7C"/>
  </w:style>
  <w:style w:type="character" w:customStyle="1" w:styleId="slug-issue">
    <w:name w:val="slug-issue"/>
    <w:basedOn w:val="DefaultParagraphFont"/>
    <w:rsid w:val="00413F7C"/>
  </w:style>
  <w:style w:type="paragraph" w:customStyle="1" w:styleId="Default">
    <w:name w:val="Default"/>
    <w:rsid w:val="00C632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,Medium Grid 1 - Accent 21 Char,Colorful List - Accent 11 Char,Tabel Char"/>
    <w:link w:val="ListParagraph"/>
    <w:uiPriority w:val="34"/>
    <w:locked/>
    <w:rsid w:val="00C632E2"/>
    <w:rPr>
      <w:rFonts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432"/>
    <w:rPr>
      <w:color w:val="605E5C"/>
      <w:shd w:val="clear" w:color="auto" w:fill="E1DFDD"/>
    </w:rPr>
  </w:style>
  <w:style w:type="character" w:customStyle="1" w:styleId="personname">
    <w:name w:val="person_name"/>
    <w:basedOn w:val="DefaultParagraphFont"/>
    <w:rsid w:val="006404A2"/>
  </w:style>
  <w:style w:type="paragraph" w:customStyle="1" w:styleId="AuthorAffiliation">
    <w:name w:val="AuthorAffiliation"/>
    <w:next w:val="Normal"/>
    <w:rsid w:val="009301CE"/>
    <w:pPr>
      <w:suppressAutoHyphens/>
      <w:spacing w:after="0" w:line="200" w:lineRule="exact"/>
    </w:pPr>
    <w:rPr>
      <w:rFonts w:ascii="Times New Roman" w:eastAsia="SimSun" w:hAnsi="Times New Roman" w:cs="Times New Roman"/>
      <w:noProof/>
      <w:sz w:val="14"/>
      <w:szCs w:val="20"/>
      <w:lang w:val="en-US" w:eastAsia="en-US"/>
    </w:r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paragraph" w:styleId="Bibliography">
    <w:name w:val="Bibliography"/>
    <w:basedOn w:val="Normal"/>
    <w:next w:val="Normal"/>
    <w:uiPriority w:val="37"/>
    <w:unhideWhenUsed/>
    <w:rsid w:val="00963E86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D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doi.org/10.5539/ies.v8n6p1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doi.org/10.13189/ujer.2020.080534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oi.org/10.1016/j.procs.2019.04.09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ester@shantibhuana.ac.id*" TargetMode="External"/><Relationship Id="rId24" Type="http://schemas.openxmlformats.org/officeDocument/2006/relationships/hyperlink" Target="https://doi.org/10.32493/eduka.v4i2.42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doi.org/10.30998/sap.v3i2.3033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doi.org/10.23971/tf.v3i1.12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.umpo.ac.id/index.php/dimensi/index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doi.org/10.7591/9781501719370" TargetMode="External"/><Relationship Id="rId27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0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ZHwTZ/PZss6Totl1gq8Oq59H/A==">AMUW2mWvpFn38T1hbE5WMEV/83f6Lt5E7QWR9iB8lilijNjuKIv4d+ayMiOELtvbeHquL7ihOeTUC2tB9b887Dd7o1/t+Ie32aCxL6iM4wmD6ltGy/NJQYbwZrNjErzKhh8PkOdhUsy5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C76153-52CA-47C0-81A1-1E370756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Silvester</cp:lastModifiedBy>
  <cp:revision>3</cp:revision>
  <dcterms:created xsi:type="dcterms:W3CDTF">2023-11-25T08:38:00Z</dcterms:created>
  <dcterms:modified xsi:type="dcterms:W3CDTF">2023-11-27T02:23:00Z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ad4baef1925f95ee7afe4a417a5f062215e79ef3a17ad24ece20b608ab20604d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77d4513c-af84-392e-aea9-6df478a73b51</vt:lpwstr>
  </property>
  <property fmtid="{D5CDD505-2E9C-101B-9397-08002B2CF9AE}" pid="25" name="Mendeley Citation Style_1">
    <vt:lpwstr>http://www.zotero.org/styles/american-political-science-association</vt:lpwstr>
  </property>
</Properties>
</file>